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33" w:rsidRDefault="00E35933" w:rsidP="00E35933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E35933">
        <w:rPr>
          <w:rFonts w:cs="Arial"/>
          <w:b/>
          <w:bCs/>
          <w:color w:val="000000"/>
          <w:szCs w:val="22"/>
        </w:rPr>
        <w:t xml:space="preserve">Model de declaració responsable sobre el compliment del principi de no causar un perjudici significatiu als sis objectius mediambientals (DNSH) d’acord amb l’article 17 del Reglament (UE) 2020/852 </w:t>
      </w:r>
    </w:p>
    <w:p w:rsidR="00E64678" w:rsidRDefault="00E64678" w:rsidP="00E35933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</w:p>
    <w:p w:rsidR="00E35933" w:rsidRDefault="00E3593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936F3" w:rsidRPr="00A936F3" w:rsidTr="00493D18">
        <w:tc>
          <w:tcPr>
            <w:tcW w:w="8494" w:type="dxa"/>
            <w:gridSpan w:val="2"/>
          </w:tcPr>
          <w:p w:rsidR="00A936F3" w:rsidRPr="00A936F3" w:rsidRDefault="00A936F3" w:rsidP="00A936F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936F3">
              <w:rPr>
                <w:rFonts w:cstheme="minorHAnsi"/>
                <w:b/>
                <w:sz w:val="18"/>
                <w:szCs w:val="18"/>
              </w:rPr>
              <w:t>Informació sobre el projecte al Pla de Recuperació, Transformació i Resiliència (PRTR)</w:t>
            </w:r>
          </w:p>
        </w:tc>
      </w:tr>
      <w:tr w:rsidR="00A936F3" w:rsidRPr="00A936F3" w:rsidTr="00493D18">
        <w:tc>
          <w:tcPr>
            <w:tcW w:w="2405" w:type="dxa"/>
            <w:vAlign w:val="center"/>
          </w:tcPr>
          <w:p w:rsidR="00A936F3" w:rsidRPr="00A936F3" w:rsidRDefault="00A936F3" w:rsidP="00A936F3">
            <w:pPr>
              <w:jc w:val="both"/>
              <w:rPr>
                <w:rFonts w:cstheme="minorHAnsi"/>
                <w:sz w:val="18"/>
                <w:szCs w:val="18"/>
              </w:rPr>
            </w:pPr>
            <w:r w:rsidRPr="00A936F3">
              <w:rPr>
                <w:rFonts w:cstheme="minorHAnsi"/>
                <w:sz w:val="18"/>
                <w:szCs w:val="18"/>
              </w:rPr>
              <w:t>Projecte PRTR</w:t>
            </w:r>
          </w:p>
        </w:tc>
        <w:tc>
          <w:tcPr>
            <w:tcW w:w="6089" w:type="dxa"/>
          </w:tcPr>
          <w:p w:rsidR="00A936F3" w:rsidRPr="00A936F3" w:rsidRDefault="00A936F3" w:rsidP="00A936F3">
            <w:pPr>
              <w:jc w:val="both"/>
              <w:rPr>
                <w:rFonts w:cstheme="minorHAnsi"/>
                <w:sz w:val="18"/>
                <w:szCs w:val="18"/>
              </w:rPr>
            </w:pPr>
            <w:r w:rsidRPr="00A936F3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Projecte estratègic per a la recuperació i transformació econòmica (PERTE) de digitalització del cicle de l’aigua, aprovat el 22 de març de 2022 pel Consell de Ministres</w:t>
            </w:r>
            <w:r w:rsidR="00C1791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i prorrogat per Addenda del  6 de juny de 2023, aprovada per la Comissió Europea el 2 d’octubre de 2023.</w:t>
            </w:r>
          </w:p>
        </w:tc>
      </w:tr>
      <w:tr w:rsidR="00A936F3" w:rsidRPr="00A936F3" w:rsidTr="00493D18">
        <w:tc>
          <w:tcPr>
            <w:tcW w:w="2405" w:type="dxa"/>
          </w:tcPr>
          <w:p w:rsidR="00A936F3" w:rsidRPr="00A936F3" w:rsidRDefault="00A936F3" w:rsidP="00A936F3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A936F3">
              <w:rPr>
                <w:rFonts w:cstheme="minorHAnsi"/>
                <w:sz w:val="18"/>
                <w:szCs w:val="18"/>
              </w:rPr>
              <w:t>Subprojecte</w:t>
            </w:r>
            <w:proofErr w:type="spellEnd"/>
          </w:p>
        </w:tc>
        <w:tc>
          <w:tcPr>
            <w:tcW w:w="6089" w:type="dxa"/>
          </w:tcPr>
          <w:p w:rsidR="00A936F3" w:rsidRPr="00A936F3" w:rsidRDefault="00A936F3" w:rsidP="00A936F3">
            <w:pPr>
              <w:jc w:val="both"/>
              <w:rPr>
                <w:rFonts w:cstheme="minorHAnsi"/>
                <w:sz w:val="18"/>
                <w:szCs w:val="18"/>
              </w:rPr>
            </w:pPr>
            <w:r w:rsidRPr="00A936F3">
              <w:rPr>
                <w:rFonts w:cstheme="minorHAnsi"/>
                <w:sz w:val="18"/>
                <w:szCs w:val="18"/>
              </w:rPr>
              <w:t xml:space="preserve">Territorialització a Catalunya  del </w:t>
            </w:r>
            <w:r w:rsidRPr="00A936F3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Projecte estratègic per a la recuperació i transformació econòmica (PERTE) de digitalització del cicle de l’aigua (Conferència Sectorial de 22 de juny de 2022)</w:t>
            </w:r>
          </w:p>
        </w:tc>
      </w:tr>
      <w:tr w:rsidR="00A936F3" w:rsidRPr="00A936F3" w:rsidTr="00493D18">
        <w:tc>
          <w:tcPr>
            <w:tcW w:w="2405" w:type="dxa"/>
          </w:tcPr>
          <w:p w:rsidR="00A936F3" w:rsidRPr="00A936F3" w:rsidRDefault="00A936F3" w:rsidP="00A936F3">
            <w:pPr>
              <w:jc w:val="both"/>
              <w:rPr>
                <w:rFonts w:cstheme="minorHAnsi"/>
                <w:sz w:val="18"/>
                <w:szCs w:val="18"/>
              </w:rPr>
            </w:pPr>
            <w:r w:rsidRPr="00A936F3">
              <w:rPr>
                <w:rFonts w:cstheme="minorHAnsi"/>
                <w:sz w:val="18"/>
                <w:szCs w:val="18"/>
              </w:rPr>
              <w:t>Línia d’actuació</w:t>
            </w:r>
          </w:p>
        </w:tc>
        <w:tc>
          <w:tcPr>
            <w:tcW w:w="6089" w:type="dxa"/>
          </w:tcPr>
          <w:p w:rsidR="00A936F3" w:rsidRPr="00A936F3" w:rsidRDefault="00A936F3" w:rsidP="00A936F3">
            <w:pPr>
              <w:jc w:val="both"/>
              <w:rPr>
                <w:rFonts w:cstheme="minorHAnsi"/>
                <w:sz w:val="18"/>
                <w:szCs w:val="18"/>
              </w:rPr>
            </w:pPr>
            <w:r w:rsidRPr="00A936F3">
              <w:rPr>
                <w:sz w:val="18"/>
                <w:szCs w:val="18"/>
              </w:rPr>
              <w:t xml:space="preserve">Subvencions per a </w:t>
            </w:r>
            <w:r w:rsidRPr="00A936F3">
              <w:rPr>
                <w:rFonts w:cs="Arial"/>
                <w:sz w:val="18"/>
                <w:szCs w:val="18"/>
              </w:rPr>
              <w:t>actuacions destinades a fomentar la digitalització de les administracions locals amb competències en la gestió del cicle urbà de l’aigua, en municipis d’entre 5.000 i 20.000 habitants, en el marc del Pla de Recuperació Transformació i Resiliència finançat pels fons Next Generation EU</w:t>
            </w:r>
          </w:p>
        </w:tc>
      </w:tr>
      <w:tr w:rsidR="00A936F3" w:rsidRPr="00A936F3" w:rsidTr="00493D18">
        <w:tc>
          <w:tcPr>
            <w:tcW w:w="2405" w:type="dxa"/>
          </w:tcPr>
          <w:p w:rsidR="00A936F3" w:rsidRPr="00A936F3" w:rsidRDefault="00A936F3" w:rsidP="00A936F3">
            <w:pPr>
              <w:jc w:val="both"/>
              <w:rPr>
                <w:rFonts w:cstheme="minorHAnsi"/>
                <w:sz w:val="18"/>
                <w:szCs w:val="18"/>
              </w:rPr>
            </w:pPr>
            <w:r w:rsidRPr="00A936F3">
              <w:rPr>
                <w:rFonts w:cstheme="minorHAnsi"/>
                <w:sz w:val="18"/>
                <w:szCs w:val="18"/>
              </w:rPr>
              <w:t>Component</w:t>
            </w:r>
          </w:p>
        </w:tc>
        <w:tc>
          <w:tcPr>
            <w:tcW w:w="6089" w:type="dxa"/>
          </w:tcPr>
          <w:p w:rsidR="00A936F3" w:rsidRPr="00A936F3" w:rsidRDefault="00A936F3" w:rsidP="00A936F3">
            <w:pPr>
              <w:jc w:val="both"/>
              <w:rPr>
                <w:rFonts w:cstheme="minorHAnsi"/>
                <w:sz w:val="18"/>
                <w:szCs w:val="18"/>
              </w:rPr>
            </w:pPr>
            <w:r w:rsidRPr="00A936F3">
              <w:rPr>
                <w:rFonts w:cstheme="minorHAnsi"/>
                <w:sz w:val="18"/>
                <w:szCs w:val="18"/>
              </w:rPr>
              <w:t>Component 5 – Preservació del litoral i recursos hídrics</w:t>
            </w:r>
          </w:p>
        </w:tc>
      </w:tr>
      <w:tr w:rsidR="00A936F3" w:rsidRPr="00A936F3" w:rsidTr="00493D18">
        <w:tc>
          <w:tcPr>
            <w:tcW w:w="2405" w:type="dxa"/>
          </w:tcPr>
          <w:p w:rsidR="00A936F3" w:rsidRPr="00A936F3" w:rsidRDefault="00A936F3" w:rsidP="00A936F3">
            <w:pPr>
              <w:jc w:val="both"/>
              <w:rPr>
                <w:rFonts w:cstheme="minorHAnsi"/>
                <w:sz w:val="18"/>
                <w:szCs w:val="18"/>
              </w:rPr>
            </w:pPr>
            <w:r w:rsidRPr="00A936F3">
              <w:rPr>
                <w:rFonts w:cstheme="minorHAnsi"/>
                <w:sz w:val="18"/>
                <w:szCs w:val="18"/>
              </w:rPr>
              <w:t>Mesura</w:t>
            </w:r>
          </w:p>
        </w:tc>
        <w:tc>
          <w:tcPr>
            <w:tcW w:w="6089" w:type="dxa"/>
          </w:tcPr>
          <w:p w:rsidR="00A936F3" w:rsidRPr="00A936F3" w:rsidRDefault="00A936F3" w:rsidP="00A936F3">
            <w:pPr>
              <w:jc w:val="both"/>
              <w:rPr>
                <w:rFonts w:cstheme="minorHAnsi"/>
                <w:sz w:val="18"/>
                <w:szCs w:val="18"/>
              </w:rPr>
            </w:pPr>
            <w:r w:rsidRPr="00A936F3">
              <w:rPr>
                <w:rFonts w:cstheme="minorHAnsi"/>
                <w:sz w:val="18"/>
                <w:szCs w:val="18"/>
              </w:rPr>
              <w:t xml:space="preserve">Inversió 3 - </w:t>
            </w:r>
            <w:r w:rsidRPr="00A936F3">
              <w:rPr>
                <w:rFonts w:cs="Arial"/>
                <w:sz w:val="18"/>
                <w:szCs w:val="18"/>
              </w:rPr>
              <w:t>Transició digital en el sector de l’aigua</w:t>
            </w:r>
          </w:p>
        </w:tc>
      </w:tr>
    </w:tbl>
    <w:p w:rsidR="00A936F3" w:rsidRDefault="00A936F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</w:p>
    <w:p w:rsidR="00A936F3" w:rsidRDefault="00A936F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</w:p>
    <w:p w:rsidR="00E64678" w:rsidRPr="00E35933" w:rsidRDefault="00E64678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</w:p>
    <w:p w:rsidR="00E35933" w:rsidRDefault="00E3593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E35933">
        <w:rPr>
          <w:rFonts w:cs="Arial"/>
          <w:b/>
          <w:bCs/>
          <w:color w:val="000000"/>
          <w:szCs w:val="22"/>
        </w:rPr>
        <w:t>[Nom i cognoms]</w:t>
      </w:r>
      <w:r w:rsidRPr="00E35933">
        <w:rPr>
          <w:rFonts w:cs="Arial"/>
          <w:color w:val="000000"/>
          <w:szCs w:val="22"/>
        </w:rPr>
        <w:t xml:space="preserve">, amb DNI </w:t>
      </w:r>
      <w:r w:rsidRPr="00E35933">
        <w:rPr>
          <w:rFonts w:cs="Arial"/>
          <w:b/>
          <w:bCs/>
          <w:color w:val="000000"/>
          <w:szCs w:val="22"/>
        </w:rPr>
        <w:t>[núm. DNI]</w:t>
      </w:r>
      <w:r w:rsidRPr="00E35933">
        <w:rPr>
          <w:rFonts w:cs="Arial"/>
          <w:color w:val="000000"/>
          <w:szCs w:val="22"/>
        </w:rPr>
        <w:t xml:space="preserve">, en representació de </w:t>
      </w:r>
      <w:r w:rsidRPr="00E35933">
        <w:rPr>
          <w:rFonts w:cs="Arial"/>
          <w:b/>
          <w:bCs/>
          <w:color w:val="000000"/>
          <w:szCs w:val="22"/>
        </w:rPr>
        <w:t>[nom entitat]</w:t>
      </w:r>
      <w:r w:rsidRPr="00E35933">
        <w:rPr>
          <w:rFonts w:cs="Arial"/>
          <w:color w:val="000000"/>
          <w:szCs w:val="22"/>
        </w:rPr>
        <w:t xml:space="preserve">, amb NIF </w:t>
      </w:r>
      <w:r w:rsidRPr="00E35933">
        <w:rPr>
          <w:rFonts w:cs="Arial"/>
          <w:b/>
          <w:bCs/>
          <w:color w:val="000000"/>
          <w:szCs w:val="22"/>
        </w:rPr>
        <w:t>[núm. NIF]</w:t>
      </w:r>
      <w:r w:rsidRPr="00E35933">
        <w:rPr>
          <w:rFonts w:cs="Arial"/>
          <w:color w:val="000000"/>
          <w:szCs w:val="22"/>
        </w:rPr>
        <w:t xml:space="preserve">, en qualitat de </w:t>
      </w:r>
      <w:r w:rsidRPr="00E35933">
        <w:rPr>
          <w:rFonts w:cs="Arial"/>
          <w:b/>
          <w:bCs/>
          <w:color w:val="000000"/>
          <w:szCs w:val="22"/>
        </w:rPr>
        <w:t>[càrrec]</w:t>
      </w:r>
      <w:r w:rsidRPr="00E35933">
        <w:rPr>
          <w:rFonts w:cs="Arial"/>
          <w:color w:val="000000"/>
          <w:szCs w:val="22"/>
        </w:rPr>
        <w:t xml:space="preserve">, com a </w:t>
      </w:r>
      <w:r w:rsidRPr="00A936F3">
        <w:rPr>
          <w:rFonts w:cs="Arial"/>
          <w:color w:val="000000"/>
          <w:szCs w:val="22"/>
        </w:rPr>
        <w:t xml:space="preserve">participant en el procediment </w:t>
      </w:r>
      <w:r w:rsidR="00A936F3" w:rsidRPr="00A936F3">
        <w:rPr>
          <w:rFonts w:cs="Arial"/>
          <w:color w:val="000000"/>
          <w:szCs w:val="22"/>
        </w:rPr>
        <w:t xml:space="preserve">de sol·licitud de subvencions </w:t>
      </w:r>
      <w:r w:rsidRPr="00A936F3">
        <w:rPr>
          <w:rFonts w:cs="Arial"/>
          <w:color w:val="000000"/>
          <w:szCs w:val="22"/>
        </w:rPr>
        <w:t>indicat</w:t>
      </w:r>
      <w:r w:rsidRPr="00E35933">
        <w:rPr>
          <w:rFonts w:cs="Arial"/>
          <w:color w:val="000000"/>
          <w:szCs w:val="22"/>
        </w:rPr>
        <w:t xml:space="preserve">, sota la meva responsabilitat declaro: </w:t>
      </w:r>
    </w:p>
    <w:p w:rsidR="00E35933" w:rsidRPr="00E35933" w:rsidRDefault="00E3593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</w:p>
    <w:p w:rsidR="00E64678" w:rsidRDefault="00E64678" w:rsidP="00E3593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:rsidR="008A43A9" w:rsidRDefault="00E35933" w:rsidP="00E3593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>Que l’entitat sol·licitant a la qual represento, tenint el compte totes les fases del cicle de vida del projecte o activitat que s’ha de desenvolupar, tant durant la implantació</w:t>
      </w:r>
      <w:r w:rsidR="00405B01">
        <w:rPr>
          <w:rFonts w:cs="Arial"/>
          <w:color w:val="000000"/>
          <w:szCs w:val="22"/>
        </w:rPr>
        <w:t>,</w:t>
      </w:r>
      <w:r w:rsidRPr="00E35933">
        <w:rPr>
          <w:rFonts w:cs="Arial"/>
          <w:color w:val="000000"/>
          <w:szCs w:val="22"/>
        </w:rPr>
        <w:t xml:space="preserve"> com al final de la seva vida útil, complirà amb el principi de no ocasionar un perjudici significatiu al medi ambient (DNSH</w:t>
      </w:r>
      <w:r w:rsidRPr="00CB2B19">
        <w:rPr>
          <w:rFonts w:cs="Arial"/>
          <w:color w:val="000000"/>
          <w:szCs w:val="22"/>
        </w:rPr>
        <w:t xml:space="preserve">), </w:t>
      </w:r>
      <w:r w:rsidR="00A91469" w:rsidRPr="00CB2B19">
        <w:rPr>
          <w:rFonts w:cs="Arial"/>
          <w:color w:val="000000"/>
          <w:szCs w:val="22"/>
        </w:rPr>
        <w:t xml:space="preserve">i de l’etiquetatge verd i digital </w:t>
      </w:r>
      <w:r w:rsidRPr="00CB2B19">
        <w:rPr>
          <w:rFonts w:cs="Arial"/>
          <w:color w:val="000000"/>
          <w:szCs w:val="22"/>
        </w:rPr>
        <w:t>exigit</w:t>
      </w:r>
      <w:r w:rsidRPr="00E35933">
        <w:rPr>
          <w:rFonts w:cs="Arial"/>
          <w:color w:val="000000"/>
          <w:szCs w:val="22"/>
        </w:rPr>
        <w:t xml:space="preserve"> pel Reglament (UE) 2021/241, </w:t>
      </w:r>
      <w:r w:rsidR="00CB2B19" w:rsidRPr="000C403C">
        <w:rPr>
          <w:rFonts w:cs="Arial"/>
          <w:lang w:eastAsia="ca-ES"/>
        </w:rPr>
        <w:t>de 12 de febrer de 2021 (amb el número d’etiqueta 040, Annex VI del Reglament)</w:t>
      </w:r>
      <w:r w:rsidR="00CB2B19">
        <w:rPr>
          <w:rFonts w:cs="Arial"/>
          <w:color w:val="000000"/>
          <w:szCs w:val="22"/>
        </w:rPr>
        <w:t xml:space="preserve"> </w:t>
      </w:r>
      <w:r w:rsidRPr="00E35933">
        <w:rPr>
          <w:rFonts w:cs="Arial"/>
          <w:color w:val="000000"/>
          <w:szCs w:val="22"/>
        </w:rPr>
        <w:t>pel qual s’estableix el Mecanisme de Recuperació i Resiliència, de manera que:</w:t>
      </w:r>
    </w:p>
    <w:p w:rsidR="00CB2B19" w:rsidRDefault="00CB2B19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</w:p>
    <w:p w:rsidR="00E64678" w:rsidRDefault="00E64678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</w:p>
    <w:p w:rsidR="00E35933" w:rsidRPr="00E35933" w:rsidRDefault="00E3593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1. L’entitat sol·licitant no causa un perjudici significatiu als sis objectius mediambientals de l’article 17 del Reglament (UE) 2020/852, que s’enumeren a continuació: </w:t>
      </w:r>
    </w:p>
    <w:p w:rsidR="00E35933" w:rsidRPr="00E35933" w:rsidRDefault="00E3593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a) Mitigació del canvi climàtic. Es considera que una activitat causa perjudici significatiu a la mitigació del canvi climàtic si produeix emissions considerables de gasos d’efecte hivernacle. </w:t>
      </w:r>
    </w:p>
    <w:p w:rsidR="00E35933" w:rsidRPr="00E35933" w:rsidRDefault="00E3593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b) Adaptació al canvi climàtic. Es considera que una activitat causa un perjudici significatiu a l’adaptació al canvi climàtic si provoca un augment dels efectes adversos a les condicions </w:t>
      </w:r>
      <w:r w:rsidRPr="00E35933">
        <w:rPr>
          <w:rFonts w:cs="Arial"/>
          <w:color w:val="000000"/>
          <w:szCs w:val="22"/>
        </w:rPr>
        <w:lastRenderedPageBreak/>
        <w:t xml:space="preserve">climàtiques actuals i de les previstes en el futur, sobre si mateixa o sobre les persones, la naturalesa o els actius. </w:t>
      </w:r>
    </w:p>
    <w:p w:rsidR="00E35933" w:rsidRPr="00E35933" w:rsidRDefault="00E3593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c) Ús sostenible i protecció dels recursos híbrids i marins. Es considera que una activitat causa un perjudici significatiu a la utilització i protecció sostenibles dels recursos híbrids i marins si va en detriment del bon estat o del bon potencial ecològic de les masses d’aigua, incloses les superficials i subterrànies, i del bon estat ecològic de les aigües marines. </w:t>
      </w:r>
    </w:p>
    <w:p w:rsidR="00E35933" w:rsidRPr="00E35933" w:rsidRDefault="00E3593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d) Economia circular, inclosos la prevenció i el reciclatge de residus. Es considera que una activitat causa un perjudici significatiu a l’economia circular, inclosos la prevenció i el reciclatge de residus, si genera ineficiències importants en l’ús de materials o en l’ús directe o indirecte de recursos naturals; si dona lloc a un augment significatiu de la generació de residus o del tractament mecànic o biològic, la incineració, el dipòsit o l’abocament de residus, o si l’eliminació de residus a llarg termini pot causar un perjudici significatiu i a llarg termini al medi ambient. </w:t>
      </w:r>
    </w:p>
    <w:p w:rsidR="00E35933" w:rsidRPr="00E35933" w:rsidRDefault="00E3593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e) Prevenció i control de la contaminació a l’atmosfera, a l’aigua o al sòl. Es considera que una activitat causa un perjudici significatiu a la prevenció i el control de la contaminació quan es produeix un augment significatiu de les emissions de contaminants a l’atmosfera, l’aigua o el sòl. </w:t>
      </w:r>
    </w:p>
    <w:p w:rsidR="00E35933" w:rsidRPr="00E35933" w:rsidRDefault="00E3593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f) Protecció i restauració de la biodiversitat i els ecosistemes. Es considera que una activitat causa un perjudici significatiu a la protecció i restauració de la biodiversitat i els ecosistemes si va en gran mesura en detriment de les bones condicions i la resiliència dels ecosistemes, o si va en detriment de l’estat de conservació dels hàbitats i les espècies, en particular dels que tenen interès per a la Unió. </w:t>
      </w:r>
    </w:p>
    <w:p w:rsidR="00A66F88" w:rsidRDefault="00A66F88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</w:p>
    <w:p w:rsidR="00E64678" w:rsidRDefault="00E64678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</w:p>
    <w:p w:rsidR="00E35933" w:rsidRPr="00E35933" w:rsidRDefault="00E35933" w:rsidP="00E3593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2. L’entitat sol·licitant no desenvolupa activitats excloses segons la Guia tècnica sobre l’aplicació del principi de “no causar un perjudici significatiu” en virtut del Reglament relatiu al Mecanisme de Recuperació i Resiliència. Les activitats excloses són les següents: </w:t>
      </w:r>
    </w:p>
    <w:p w:rsidR="00E35933" w:rsidRPr="00E35933" w:rsidRDefault="00E35933" w:rsidP="00E35933">
      <w:pPr>
        <w:autoSpaceDE w:val="0"/>
        <w:autoSpaceDN w:val="0"/>
        <w:adjustRightInd w:val="0"/>
        <w:spacing w:after="57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− Refineries de petroli </w:t>
      </w:r>
    </w:p>
    <w:p w:rsidR="00E35933" w:rsidRPr="00E35933" w:rsidRDefault="00E35933" w:rsidP="00E35933">
      <w:pPr>
        <w:autoSpaceDE w:val="0"/>
        <w:autoSpaceDN w:val="0"/>
        <w:adjustRightInd w:val="0"/>
        <w:spacing w:after="57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− Centrals tèrmiques de carbó i extracció de combustibles fòssils </w:t>
      </w:r>
    </w:p>
    <w:p w:rsidR="00E35933" w:rsidRPr="00E35933" w:rsidRDefault="00E35933" w:rsidP="00E35933">
      <w:pPr>
        <w:autoSpaceDE w:val="0"/>
        <w:autoSpaceDN w:val="0"/>
        <w:adjustRightInd w:val="0"/>
        <w:spacing w:after="57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− Generació d’electricitat i/o calor utilitzant combustibles fòssils i relacionats amb la seva infraestructura de transport i distribució </w:t>
      </w:r>
    </w:p>
    <w:p w:rsidR="00E35933" w:rsidRPr="00E35933" w:rsidRDefault="00E35933" w:rsidP="00E35933">
      <w:pPr>
        <w:autoSpaceDE w:val="0"/>
        <w:autoSpaceDN w:val="0"/>
        <w:adjustRightInd w:val="0"/>
        <w:spacing w:after="57"/>
        <w:rPr>
          <w:rFonts w:cs="Arial"/>
          <w:color w:val="000000"/>
          <w:szCs w:val="22"/>
        </w:rPr>
      </w:pPr>
      <w:r w:rsidRPr="00E35933">
        <w:rPr>
          <w:rFonts w:cs="Arial"/>
          <w:color w:val="000000"/>
          <w:szCs w:val="22"/>
        </w:rPr>
        <w:t xml:space="preserve">− Eliminació de deixalles (per exemple, nuclears, que puguin causar danys a llarg termini al medi ambient) </w:t>
      </w:r>
    </w:p>
    <w:p w:rsidR="00A66F88" w:rsidRDefault="00E35933" w:rsidP="00A66F88">
      <w:pPr>
        <w:pStyle w:val="Default"/>
      </w:pPr>
      <w:r w:rsidRPr="00E35933">
        <w:rPr>
          <w:rFonts w:cs="Arial"/>
          <w:szCs w:val="22"/>
        </w:rPr>
        <w:t xml:space="preserve">− Inversions en instal·lacions per a la deposició de residus en abocadors o inversions en plantes de tractament biològic mecànic que impliquin un augment de la capacitat o </w:t>
      </w:r>
    </w:p>
    <w:p w:rsidR="00A66F88" w:rsidRDefault="00A66F88" w:rsidP="00A66F88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de la seva vida útil (excepte plantes de tractament de residus perillosos no reciclables) </w:t>
      </w:r>
    </w:p>
    <w:p w:rsidR="00A66F88" w:rsidRDefault="00A66F88" w:rsidP="00A66F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Activitats cobertes pel regim de comerç de drets d’emissió de la UE. </w:t>
      </w:r>
    </w:p>
    <w:p w:rsidR="00A66F88" w:rsidRDefault="00A66F88" w:rsidP="00A66F88">
      <w:pPr>
        <w:pStyle w:val="Default"/>
        <w:rPr>
          <w:sz w:val="22"/>
          <w:szCs w:val="22"/>
        </w:rPr>
      </w:pPr>
    </w:p>
    <w:p w:rsidR="00E64678" w:rsidRDefault="00E64678" w:rsidP="00A66F88">
      <w:pPr>
        <w:pStyle w:val="Default"/>
        <w:rPr>
          <w:sz w:val="22"/>
          <w:szCs w:val="22"/>
        </w:rPr>
      </w:pPr>
    </w:p>
    <w:p w:rsidR="00A66F88" w:rsidRDefault="00A66F88" w:rsidP="00A66F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L’entitat sol·licitant no preveu efectes directes del projecte o activitat sobre el medi ambient, ni efectes indirectes primaris, entenent com a tals aquells que puguin materialitzar-se després de la seva finalització, una vegada realitzat el projecte o activitat. </w:t>
      </w:r>
    </w:p>
    <w:p w:rsidR="00E35933" w:rsidRDefault="00A66F88" w:rsidP="00A66F88">
      <w:pPr>
        <w:autoSpaceDE w:val="0"/>
        <w:autoSpaceDN w:val="0"/>
        <w:adjustRightInd w:val="0"/>
        <w:spacing w:after="0"/>
        <w:rPr>
          <w:szCs w:val="22"/>
        </w:rPr>
      </w:pPr>
      <w:r>
        <w:rPr>
          <w:szCs w:val="22"/>
        </w:rPr>
        <w:lastRenderedPageBreak/>
        <w:t>Que tinc coneixement que l’incompliment d’algun dels requisits establerts en aquesta declaració comporta, després de l’oportú procediment de reintegrament, l’obligació de tornar les ajudes percebudes i els interessos de demora corresponents.</w:t>
      </w:r>
    </w:p>
    <w:p w:rsidR="00E35933" w:rsidRDefault="00E35933" w:rsidP="00E35933">
      <w:pPr>
        <w:autoSpaceDE w:val="0"/>
        <w:autoSpaceDN w:val="0"/>
        <w:adjustRightInd w:val="0"/>
        <w:spacing w:after="0"/>
        <w:jc w:val="both"/>
        <w:rPr>
          <w:rFonts w:cs="Arial"/>
          <w:sz w:val="20"/>
        </w:rPr>
      </w:pPr>
    </w:p>
    <w:p w:rsidR="001369B2" w:rsidRDefault="001369B2" w:rsidP="001369B2">
      <w:pPr>
        <w:jc w:val="both"/>
      </w:pPr>
      <w:r>
        <w:t>L’incompliment d’algun d’aquests requisits establerts en la present declaració comportarà, previ oportú procediment de reintegrament, l’obligació de tornar les ajudes percebudes i els interessos de demora corresponents.</w:t>
      </w:r>
    </w:p>
    <w:p w:rsidR="001369B2" w:rsidRDefault="001369B2" w:rsidP="001369B2">
      <w:pPr>
        <w:pStyle w:val="Prrafodelista"/>
        <w:numPr>
          <w:ilvl w:val="0"/>
          <w:numId w:val="36"/>
        </w:numPr>
        <w:spacing w:after="160" w:line="259" w:lineRule="auto"/>
        <w:contextualSpacing/>
        <w:jc w:val="both"/>
      </w:pPr>
      <w:r>
        <w:t>He llegit la informació bàsica de protecció de dades.</w:t>
      </w:r>
    </w:p>
    <w:p w:rsidR="001369B2" w:rsidRDefault="001369B2" w:rsidP="00E35933">
      <w:pPr>
        <w:autoSpaceDE w:val="0"/>
        <w:autoSpaceDN w:val="0"/>
        <w:adjustRightInd w:val="0"/>
        <w:spacing w:after="0"/>
        <w:jc w:val="both"/>
        <w:rPr>
          <w:rFonts w:cs="Arial"/>
          <w:sz w:val="20"/>
        </w:rPr>
      </w:pPr>
    </w:p>
    <w:p w:rsidR="001369B2" w:rsidRDefault="001369B2" w:rsidP="00E35933">
      <w:pPr>
        <w:autoSpaceDE w:val="0"/>
        <w:autoSpaceDN w:val="0"/>
        <w:adjustRightInd w:val="0"/>
        <w:spacing w:after="0"/>
        <w:jc w:val="both"/>
        <w:rPr>
          <w:rFonts w:cs="Arial"/>
          <w:b/>
          <w:szCs w:val="22"/>
        </w:rPr>
      </w:pPr>
      <w:r w:rsidRPr="001369B2">
        <w:rPr>
          <w:rFonts w:cs="Arial"/>
          <w:szCs w:val="22"/>
        </w:rPr>
        <w:t xml:space="preserve">Signat electrònicament a </w:t>
      </w:r>
      <w:r w:rsidRPr="001369B2">
        <w:rPr>
          <w:rFonts w:cs="Arial"/>
          <w:b/>
          <w:szCs w:val="22"/>
        </w:rPr>
        <w:t>[localitat]</w:t>
      </w:r>
      <w:r w:rsidRPr="001369B2">
        <w:rPr>
          <w:rFonts w:cs="Arial"/>
          <w:szCs w:val="22"/>
        </w:rPr>
        <w:t xml:space="preserve"> per </w:t>
      </w:r>
      <w:r w:rsidRPr="001369B2">
        <w:rPr>
          <w:rFonts w:cs="Arial"/>
          <w:b/>
          <w:szCs w:val="22"/>
        </w:rPr>
        <w:t>[càrrec]</w:t>
      </w:r>
    </w:p>
    <w:p w:rsidR="001369B2" w:rsidRDefault="001369B2" w:rsidP="00E35933">
      <w:pPr>
        <w:autoSpaceDE w:val="0"/>
        <w:autoSpaceDN w:val="0"/>
        <w:adjustRightInd w:val="0"/>
        <w:spacing w:after="0"/>
        <w:jc w:val="both"/>
        <w:rPr>
          <w:rFonts w:cs="Arial"/>
          <w:b/>
          <w:szCs w:val="22"/>
        </w:rPr>
      </w:pPr>
    </w:p>
    <w:p w:rsidR="001369B2" w:rsidRDefault="001369B2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</w:p>
    <w:p w:rsidR="001369B2" w:rsidRDefault="001369B2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</w:p>
    <w:p w:rsidR="00E64678" w:rsidRDefault="00E64678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</w:p>
    <w:p w:rsidR="00E64678" w:rsidRDefault="00E64678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</w:p>
    <w:p w:rsidR="00E64678" w:rsidRDefault="00E64678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</w:p>
    <w:p w:rsidR="00E64678" w:rsidRDefault="00E64678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</w:p>
    <w:p w:rsidR="00E64678" w:rsidRDefault="00E64678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</w:p>
    <w:p w:rsidR="00E64678" w:rsidRDefault="00E64678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</w:p>
    <w:p w:rsidR="00E64678" w:rsidRDefault="00E64678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</w:p>
    <w:p w:rsidR="00E64678" w:rsidRDefault="00E64678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</w:p>
    <w:p w:rsidR="00E64678" w:rsidRDefault="00E64678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</w:p>
    <w:p w:rsidR="001369B2" w:rsidRDefault="001369B2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  <w:r w:rsidRPr="00CE11BF">
        <w:rPr>
          <w:rFonts w:cstheme="minorHAnsi"/>
          <w:b/>
          <w:sz w:val="18"/>
          <w:szCs w:val="18"/>
          <w:u w:val="single"/>
        </w:rPr>
        <w:t>Informació bàsica sobre protecció de dades del tractament Gestió de subvencions</w:t>
      </w:r>
    </w:p>
    <w:p w:rsidR="001369B2" w:rsidRPr="00CE11BF" w:rsidRDefault="001369B2" w:rsidP="001369B2">
      <w:pPr>
        <w:tabs>
          <w:tab w:val="left" w:pos="2070"/>
        </w:tabs>
        <w:rPr>
          <w:rFonts w:cstheme="minorHAnsi"/>
          <w:b/>
          <w:sz w:val="18"/>
          <w:szCs w:val="18"/>
          <w:u w:val="single"/>
        </w:rPr>
      </w:pPr>
      <w:r w:rsidRPr="00CE11BF">
        <w:rPr>
          <w:rFonts w:cstheme="minorHAnsi"/>
          <w:b/>
          <w:sz w:val="18"/>
          <w:szCs w:val="18"/>
        </w:rPr>
        <w:t>Responsable del tractament</w:t>
      </w:r>
      <w:r w:rsidRPr="00CE11BF">
        <w:rPr>
          <w:rFonts w:cstheme="minorHAnsi"/>
          <w:sz w:val="18"/>
          <w:szCs w:val="18"/>
        </w:rPr>
        <w:t>: Direcció de Serveis. Departament de la Presidència.</w:t>
      </w:r>
    </w:p>
    <w:p w:rsidR="001369B2" w:rsidRPr="00CE11BF" w:rsidRDefault="001369B2" w:rsidP="001369B2">
      <w:pPr>
        <w:tabs>
          <w:tab w:val="left" w:pos="2070"/>
        </w:tabs>
        <w:rPr>
          <w:rFonts w:cstheme="minorHAnsi"/>
          <w:sz w:val="18"/>
          <w:szCs w:val="18"/>
        </w:rPr>
      </w:pPr>
      <w:r w:rsidRPr="00CE11BF">
        <w:rPr>
          <w:rFonts w:cstheme="minorHAnsi"/>
          <w:b/>
          <w:sz w:val="18"/>
          <w:szCs w:val="18"/>
        </w:rPr>
        <w:t>Finalitat</w:t>
      </w:r>
      <w:r w:rsidRPr="00CE11BF">
        <w:rPr>
          <w:rFonts w:cstheme="minorHAnsi"/>
          <w:sz w:val="18"/>
          <w:szCs w:val="18"/>
        </w:rPr>
        <w:t>: gestionar i fer el seguiment de les subvencions que atorga el Departament de la Presidència.</w:t>
      </w:r>
    </w:p>
    <w:p w:rsidR="001369B2" w:rsidRDefault="001369B2" w:rsidP="001369B2">
      <w:pPr>
        <w:tabs>
          <w:tab w:val="left" w:pos="2070"/>
        </w:tabs>
        <w:rPr>
          <w:rFonts w:cstheme="minorHAnsi"/>
          <w:sz w:val="18"/>
          <w:szCs w:val="18"/>
        </w:rPr>
      </w:pPr>
      <w:r w:rsidRPr="00CE11BF">
        <w:rPr>
          <w:rFonts w:cstheme="minorHAnsi"/>
          <w:b/>
          <w:sz w:val="18"/>
          <w:szCs w:val="18"/>
        </w:rPr>
        <w:t>Drets de les persones interessades</w:t>
      </w:r>
      <w:r w:rsidRPr="00CE11BF">
        <w:rPr>
          <w:rFonts w:cstheme="minorHAnsi"/>
          <w:sz w:val="18"/>
          <w:szCs w:val="18"/>
        </w:rPr>
        <w:t>: podeu sol·licitar l’accés i la rectificació de les vostres dades, així com la supressió, oposició o la limitació del tractament quan sigui procedent. Procediment per exercir els vostres drets a la pàgina web del Departament de la Presidència.</w:t>
      </w:r>
      <w:r>
        <w:rPr>
          <w:rFonts w:cstheme="minorHAnsi"/>
          <w:sz w:val="18"/>
          <w:szCs w:val="18"/>
        </w:rPr>
        <w:t xml:space="preserve"> </w:t>
      </w:r>
      <w:hyperlink r:id="rId11" w:history="1">
        <w:r w:rsidRPr="00452530">
          <w:rPr>
            <w:rStyle w:val="Hipervnculo"/>
            <w:rFonts w:cstheme="minorHAnsi"/>
            <w:sz w:val="18"/>
            <w:szCs w:val="18"/>
          </w:rPr>
          <w:t>https://presidencia.gencat.cat/ca/el_departament/proteccio-dades/drets-de-les-persones-interessades</w:t>
        </w:r>
      </w:hyperlink>
    </w:p>
    <w:p w:rsidR="001369B2" w:rsidRPr="00CE11BF" w:rsidRDefault="001369B2" w:rsidP="001369B2">
      <w:pPr>
        <w:tabs>
          <w:tab w:val="left" w:pos="2070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Pr="00CE11BF">
        <w:rPr>
          <w:rFonts w:cstheme="minorHAnsi"/>
          <w:sz w:val="18"/>
          <w:szCs w:val="18"/>
        </w:rPr>
        <w:t>Informació addicional</w:t>
      </w:r>
      <w:r>
        <w:rPr>
          <w:rFonts w:cstheme="minorHAnsi"/>
          <w:sz w:val="18"/>
          <w:szCs w:val="18"/>
        </w:rPr>
        <w:t xml:space="preserve"> </w:t>
      </w:r>
      <w:hyperlink r:id="rId12" w:history="1">
        <w:r w:rsidRPr="00452530">
          <w:rPr>
            <w:rStyle w:val="Hipervnculo"/>
            <w:rFonts w:cstheme="minorHAnsi"/>
            <w:sz w:val="18"/>
            <w:szCs w:val="18"/>
          </w:rPr>
          <w:t>https://presidencia.gencat.cat/ca/detalls/Article/Gestio-de-subvencions</w:t>
        </w:r>
      </w:hyperlink>
      <w:r>
        <w:rPr>
          <w:rFonts w:cstheme="minorHAnsi"/>
          <w:sz w:val="18"/>
          <w:szCs w:val="18"/>
        </w:rPr>
        <w:t xml:space="preserve"> </w:t>
      </w:r>
    </w:p>
    <w:p w:rsidR="001369B2" w:rsidRPr="001369B2" w:rsidRDefault="001369B2" w:rsidP="00E35933">
      <w:pPr>
        <w:autoSpaceDE w:val="0"/>
        <w:autoSpaceDN w:val="0"/>
        <w:adjustRightInd w:val="0"/>
        <w:spacing w:after="0"/>
        <w:jc w:val="both"/>
        <w:rPr>
          <w:rFonts w:cs="Arial"/>
          <w:szCs w:val="22"/>
        </w:rPr>
      </w:pPr>
    </w:p>
    <w:sectPr w:rsidR="001369B2" w:rsidRPr="001369B2" w:rsidSect="006F0D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54" w:rsidRDefault="007B1754">
      <w:r>
        <w:separator/>
      </w:r>
    </w:p>
  </w:endnote>
  <w:endnote w:type="continuationSeparator" w:id="0">
    <w:p w:rsidR="007B1754" w:rsidRDefault="007B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D73" w:rsidRDefault="006F0D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Pr="007B6738" w:rsidRDefault="00BE18E8">
    <w:pPr>
      <w:pStyle w:val="Piedepgina"/>
      <w:jc w:val="right"/>
      <w:rPr>
        <w:sz w:val="20"/>
      </w:rPr>
    </w:pPr>
    <w:r>
      <w:rPr>
        <w:bCs/>
        <w:noProof/>
        <w:sz w:val="20"/>
        <w:lang w:eastAsia="ca-ES"/>
      </w:rPr>
      <w:drawing>
        <wp:inline distT="0" distB="0" distL="0" distR="0" wp14:anchorId="646FB8DE" wp14:editId="2D141090">
          <wp:extent cx="6309995" cy="487680"/>
          <wp:effectExtent l="0" t="0" r="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354E8"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PAGE</w:instrText>
    </w:r>
    <w:r w:rsidR="00B354E8" w:rsidRPr="007B6738">
      <w:rPr>
        <w:bCs/>
        <w:sz w:val="20"/>
      </w:rPr>
      <w:fldChar w:fldCharType="separate"/>
    </w:r>
    <w:r w:rsidR="00EB6F72">
      <w:rPr>
        <w:bCs/>
        <w:noProof/>
        <w:sz w:val="20"/>
      </w:rPr>
      <w:t>2</w:t>
    </w:r>
    <w:r w:rsidR="00B354E8" w:rsidRPr="007B6738">
      <w:rPr>
        <w:bCs/>
        <w:sz w:val="20"/>
      </w:rPr>
      <w:fldChar w:fldCharType="end"/>
    </w:r>
    <w:r w:rsidR="00C440E1" w:rsidRPr="007B6738">
      <w:rPr>
        <w:sz w:val="20"/>
      </w:rPr>
      <w:t>/</w:t>
    </w:r>
    <w:r w:rsidR="00B354E8"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NUMPAGES</w:instrText>
    </w:r>
    <w:r w:rsidR="00B354E8" w:rsidRPr="007B6738">
      <w:rPr>
        <w:bCs/>
        <w:sz w:val="20"/>
      </w:rPr>
      <w:fldChar w:fldCharType="separate"/>
    </w:r>
    <w:r w:rsidR="00EB6F72">
      <w:rPr>
        <w:bCs/>
        <w:noProof/>
        <w:sz w:val="20"/>
      </w:rPr>
      <w:t>3</w:t>
    </w:r>
    <w:r w:rsidR="00B354E8" w:rsidRPr="007B6738">
      <w:rPr>
        <w:bCs/>
        <w:sz w:val="20"/>
      </w:rPr>
      <w:fldChar w:fldCharType="end"/>
    </w:r>
  </w:p>
  <w:p w:rsidR="00C440E1" w:rsidRDefault="00C440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2C" w:rsidRDefault="00E5071A" w:rsidP="006F0D73">
    <w:pPr>
      <w:pStyle w:val="adrea"/>
    </w:pPr>
    <w:r>
      <w:rPr>
        <w:noProof/>
        <w:lang w:eastAsia="ca-ES"/>
      </w:rPr>
      <w:drawing>
        <wp:inline distT="0" distB="0" distL="0" distR="0" wp14:anchorId="21220936">
          <wp:extent cx="5761355" cy="567055"/>
          <wp:effectExtent l="0" t="0" r="0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0D73">
      <w:t>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54" w:rsidRDefault="007B1754">
      <w:r>
        <w:separator/>
      </w:r>
    </w:p>
  </w:footnote>
  <w:footnote w:type="continuationSeparator" w:id="0">
    <w:p w:rsidR="007B1754" w:rsidRDefault="007B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Default="00B354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:rsidR="00C440E1" w:rsidRDefault="00C440E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72" w:rsidRDefault="00EB6F72" w:rsidP="00EB6F72">
    <w:pPr>
      <w:pStyle w:val="Encabezado"/>
      <w:tabs>
        <w:tab w:val="clear" w:pos="4252"/>
        <w:tab w:val="clear" w:pos="8504"/>
        <w:tab w:val="center" w:pos="4535"/>
      </w:tabs>
    </w:pPr>
    <w:r w:rsidRPr="004B20A4">
      <w:rPr>
        <w:noProof/>
        <w:highlight w:val="yellow"/>
        <w:lang w:eastAsia="ca-ES"/>
      </w:rPr>
      <w:t>Logo ens sol·licitant</w:t>
    </w:r>
    <w:r>
      <w:tab/>
    </w:r>
  </w:p>
  <w:p w:rsidR="00EB6F72" w:rsidRDefault="00EB6F72" w:rsidP="00EB6F72">
    <w:pPr>
      <w:pStyle w:val="Encabezado"/>
    </w:pPr>
  </w:p>
  <w:p w:rsidR="00C440E1" w:rsidRDefault="00C440E1" w:rsidP="00BF77BA">
    <w:pPr>
      <w:pStyle w:val="Encabezado"/>
      <w:tabs>
        <w:tab w:val="clear" w:pos="4252"/>
        <w:tab w:val="clear" w:pos="8504"/>
      </w:tabs>
      <w:ind w:right="360"/>
      <w:rPr>
        <w:sz w:val="20"/>
      </w:rPr>
    </w:pPr>
    <w:bookmarkStart w:id="0" w:name="_GoBack"/>
    <w:bookmarkEnd w:id="0"/>
    <w:r>
      <w:rPr>
        <w:rFonts w:ascii="Times New Roman" w:eastAsia="Times New Roman" w:hAnsi="Times New Roman"/>
        <w:sz w:val="20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E1" w:rsidRDefault="006F0D73" w:rsidP="00B60878">
    <w:pPr>
      <w:pStyle w:val="Encabezado"/>
      <w:tabs>
        <w:tab w:val="clear" w:pos="4252"/>
        <w:tab w:val="clear" w:pos="8504"/>
        <w:tab w:val="center" w:pos="4535"/>
      </w:tabs>
    </w:pPr>
    <w:r>
      <w:rPr>
        <w:noProof/>
        <w:lang w:eastAsia="ca-ES"/>
      </w:rPr>
      <w:t>Logo ens sol·licitant</w:t>
    </w:r>
    <w:r w:rsidR="00B60878">
      <w:tab/>
    </w:r>
  </w:p>
  <w:p w:rsidR="00E157FD" w:rsidRDefault="00E157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51DF"/>
    <w:multiLevelType w:val="hybridMultilevel"/>
    <w:tmpl w:val="183AE9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30475"/>
    <w:multiLevelType w:val="hybridMultilevel"/>
    <w:tmpl w:val="5282D80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1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9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479BF"/>
    <w:multiLevelType w:val="hybridMultilevel"/>
    <w:tmpl w:val="D8026B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6640017F"/>
    <w:multiLevelType w:val="hybridMultilevel"/>
    <w:tmpl w:val="44E8DB34"/>
    <w:lvl w:ilvl="0" w:tplc="882A5128">
      <w:start w:val="1"/>
      <w:numFmt w:val="bullet"/>
      <w:pStyle w:val="Prrafode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5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34"/>
  </w:num>
  <w:num w:numId="5">
    <w:abstractNumId w:val="12"/>
  </w:num>
  <w:num w:numId="6">
    <w:abstractNumId w:val="30"/>
  </w:num>
  <w:num w:numId="7">
    <w:abstractNumId w:val="1"/>
  </w:num>
  <w:num w:numId="8">
    <w:abstractNumId w:val="23"/>
  </w:num>
  <w:num w:numId="9">
    <w:abstractNumId w:val="20"/>
  </w:num>
  <w:num w:numId="10">
    <w:abstractNumId w:val="25"/>
  </w:num>
  <w:num w:numId="11">
    <w:abstractNumId w:val="33"/>
  </w:num>
  <w:num w:numId="12">
    <w:abstractNumId w:val="21"/>
  </w:num>
  <w:num w:numId="13">
    <w:abstractNumId w:val="11"/>
  </w:num>
  <w:num w:numId="14">
    <w:abstractNumId w:val="31"/>
  </w:num>
  <w:num w:numId="15">
    <w:abstractNumId w:val="8"/>
  </w:num>
  <w:num w:numId="16">
    <w:abstractNumId w:val="18"/>
  </w:num>
  <w:num w:numId="17">
    <w:abstractNumId w:val="28"/>
  </w:num>
  <w:num w:numId="18">
    <w:abstractNumId w:val="10"/>
  </w:num>
  <w:num w:numId="19">
    <w:abstractNumId w:val="17"/>
  </w:num>
  <w:num w:numId="20">
    <w:abstractNumId w:val="6"/>
  </w:num>
  <w:num w:numId="21">
    <w:abstractNumId w:val="26"/>
  </w:num>
  <w:num w:numId="22">
    <w:abstractNumId w:val="2"/>
  </w:num>
  <w:num w:numId="23">
    <w:abstractNumId w:val="27"/>
  </w:num>
  <w:num w:numId="24">
    <w:abstractNumId w:val="16"/>
  </w:num>
  <w:num w:numId="25">
    <w:abstractNumId w:val="13"/>
  </w:num>
  <w:num w:numId="26">
    <w:abstractNumId w:val="19"/>
  </w:num>
  <w:num w:numId="27">
    <w:abstractNumId w:val="22"/>
  </w:num>
  <w:num w:numId="28">
    <w:abstractNumId w:val="3"/>
  </w:num>
  <w:num w:numId="29">
    <w:abstractNumId w:val="32"/>
  </w:num>
  <w:num w:numId="30">
    <w:abstractNumId w:val="5"/>
  </w:num>
  <w:num w:numId="31">
    <w:abstractNumId w:val="35"/>
  </w:num>
  <w:num w:numId="32">
    <w:abstractNumId w:val="29"/>
  </w:num>
  <w:num w:numId="33">
    <w:abstractNumId w:val="0"/>
  </w:num>
  <w:num w:numId="34">
    <w:abstractNumId w:val="24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FE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54CE"/>
    <w:rsid w:val="000B23F6"/>
    <w:rsid w:val="000B4707"/>
    <w:rsid w:val="000B4BF4"/>
    <w:rsid w:val="000C24B2"/>
    <w:rsid w:val="000C6043"/>
    <w:rsid w:val="000C71A3"/>
    <w:rsid w:val="000E0B8B"/>
    <w:rsid w:val="000E3B66"/>
    <w:rsid w:val="000E5DFA"/>
    <w:rsid w:val="000E5FC9"/>
    <w:rsid w:val="000E7D66"/>
    <w:rsid w:val="000F14AE"/>
    <w:rsid w:val="000F167A"/>
    <w:rsid w:val="000F4DF1"/>
    <w:rsid w:val="000F6357"/>
    <w:rsid w:val="00102DA7"/>
    <w:rsid w:val="00104266"/>
    <w:rsid w:val="00107346"/>
    <w:rsid w:val="001170F4"/>
    <w:rsid w:val="00123E96"/>
    <w:rsid w:val="0013508E"/>
    <w:rsid w:val="001369B2"/>
    <w:rsid w:val="00137EE2"/>
    <w:rsid w:val="0014022F"/>
    <w:rsid w:val="00145A3C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C5971"/>
    <w:rsid w:val="001D37F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11ED5"/>
    <w:rsid w:val="00212014"/>
    <w:rsid w:val="00212D30"/>
    <w:rsid w:val="00216D34"/>
    <w:rsid w:val="00221ABE"/>
    <w:rsid w:val="00221C80"/>
    <w:rsid w:val="00222245"/>
    <w:rsid w:val="0022281E"/>
    <w:rsid w:val="00222EAA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62AD4"/>
    <w:rsid w:val="00262DE9"/>
    <w:rsid w:val="00263316"/>
    <w:rsid w:val="00264CF8"/>
    <w:rsid w:val="00266DC8"/>
    <w:rsid w:val="00266F41"/>
    <w:rsid w:val="00267B72"/>
    <w:rsid w:val="00275571"/>
    <w:rsid w:val="00280686"/>
    <w:rsid w:val="00282010"/>
    <w:rsid w:val="00285E9E"/>
    <w:rsid w:val="002872BA"/>
    <w:rsid w:val="002945F1"/>
    <w:rsid w:val="002A3087"/>
    <w:rsid w:val="002A383D"/>
    <w:rsid w:val="002A42DC"/>
    <w:rsid w:val="002A66FF"/>
    <w:rsid w:val="002B0954"/>
    <w:rsid w:val="002B5448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2F75D6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5B01"/>
    <w:rsid w:val="00406093"/>
    <w:rsid w:val="00413CCA"/>
    <w:rsid w:val="0041464F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34AA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183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21FD6"/>
    <w:rsid w:val="006220EE"/>
    <w:rsid w:val="006264E9"/>
    <w:rsid w:val="0062691A"/>
    <w:rsid w:val="00640A7D"/>
    <w:rsid w:val="00642D2C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0D73"/>
    <w:rsid w:val="006F16E4"/>
    <w:rsid w:val="006F48E2"/>
    <w:rsid w:val="00700416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A05B5"/>
    <w:rsid w:val="007B1754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29A4"/>
    <w:rsid w:val="00817162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54C8C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6839"/>
    <w:rsid w:val="008A2DC6"/>
    <w:rsid w:val="008A3FA6"/>
    <w:rsid w:val="008A43A9"/>
    <w:rsid w:val="008A4852"/>
    <w:rsid w:val="008A6DD3"/>
    <w:rsid w:val="008B182D"/>
    <w:rsid w:val="008B2B8C"/>
    <w:rsid w:val="008B4319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1E08"/>
    <w:rsid w:val="00905EFE"/>
    <w:rsid w:val="009101A9"/>
    <w:rsid w:val="00910801"/>
    <w:rsid w:val="00912C80"/>
    <w:rsid w:val="00917448"/>
    <w:rsid w:val="00921547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61621"/>
    <w:rsid w:val="00A64789"/>
    <w:rsid w:val="00A66F88"/>
    <w:rsid w:val="00A75622"/>
    <w:rsid w:val="00A77388"/>
    <w:rsid w:val="00A8163B"/>
    <w:rsid w:val="00A8358B"/>
    <w:rsid w:val="00A91469"/>
    <w:rsid w:val="00A936F3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DB1"/>
    <w:rsid w:val="00B1582E"/>
    <w:rsid w:val="00B1651B"/>
    <w:rsid w:val="00B218F8"/>
    <w:rsid w:val="00B21FD2"/>
    <w:rsid w:val="00B2313E"/>
    <w:rsid w:val="00B2545E"/>
    <w:rsid w:val="00B26C20"/>
    <w:rsid w:val="00B315F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8E8"/>
    <w:rsid w:val="00BE1E10"/>
    <w:rsid w:val="00BE2FA0"/>
    <w:rsid w:val="00BF144B"/>
    <w:rsid w:val="00BF77BA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17911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4D4E"/>
    <w:rsid w:val="00C85220"/>
    <w:rsid w:val="00C86315"/>
    <w:rsid w:val="00C92893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2B19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01FE"/>
    <w:rsid w:val="00CE28EB"/>
    <w:rsid w:val="00CE6BF4"/>
    <w:rsid w:val="00CF1A42"/>
    <w:rsid w:val="00CF2F85"/>
    <w:rsid w:val="00CF3646"/>
    <w:rsid w:val="00D019B7"/>
    <w:rsid w:val="00D06C93"/>
    <w:rsid w:val="00D121A5"/>
    <w:rsid w:val="00D12320"/>
    <w:rsid w:val="00D14FDB"/>
    <w:rsid w:val="00D1762A"/>
    <w:rsid w:val="00D21639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7BD3"/>
    <w:rsid w:val="00DA32A1"/>
    <w:rsid w:val="00DA3998"/>
    <w:rsid w:val="00DA3BA9"/>
    <w:rsid w:val="00DA4439"/>
    <w:rsid w:val="00DA4EC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5933"/>
    <w:rsid w:val="00E40558"/>
    <w:rsid w:val="00E5071A"/>
    <w:rsid w:val="00E5209E"/>
    <w:rsid w:val="00E531A5"/>
    <w:rsid w:val="00E53B90"/>
    <w:rsid w:val="00E53C7A"/>
    <w:rsid w:val="00E6324C"/>
    <w:rsid w:val="00E64678"/>
    <w:rsid w:val="00E662CA"/>
    <w:rsid w:val="00E669C2"/>
    <w:rsid w:val="00E83749"/>
    <w:rsid w:val="00E8616C"/>
    <w:rsid w:val="00E947D0"/>
    <w:rsid w:val="00E96F12"/>
    <w:rsid w:val="00E9781C"/>
    <w:rsid w:val="00EB56FB"/>
    <w:rsid w:val="00EB6F72"/>
    <w:rsid w:val="00EC0771"/>
    <w:rsid w:val="00EC0A0B"/>
    <w:rsid w:val="00EC273E"/>
    <w:rsid w:val="00EC2FE6"/>
    <w:rsid w:val="00EC4CCE"/>
    <w:rsid w:val="00EC655A"/>
    <w:rsid w:val="00EC65C8"/>
    <w:rsid w:val="00ED4775"/>
    <w:rsid w:val="00EE0702"/>
    <w:rsid w:val="00EE12EC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33A2D"/>
    <w:rsid w:val="00F377E2"/>
    <w:rsid w:val="00F379C9"/>
    <w:rsid w:val="00F42DBF"/>
    <w:rsid w:val="00F43BAA"/>
    <w:rsid w:val="00F4658D"/>
    <w:rsid w:val="00F47123"/>
    <w:rsid w:val="00F47489"/>
    <w:rsid w:val="00F47D7D"/>
    <w:rsid w:val="00F54160"/>
    <w:rsid w:val="00F546BB"/>
    <w:rsid w:val="00F54AD1"/>
    <w:rsid w:val="00F56EDE"/>
    <w:rsid w:val="00F57C78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51B"/>
    <w:pPr>
      <w:spacing w:after="240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link w:val="Ttulo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728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oennegri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odeglobo">
    <w:name w:val="Balloon Text"/>
    <w:basedOn w:val="Normal"/>
    <w:link w:val="TextodegloboCar"/>
    <w:rsid w:val="002410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iedepginaCar">
    <w:name w:val="Pie de página Car"/>
    <w:link w:val="Piedepgina"/>
    <w:uiPriority w:val="99"/>
    <w:rsid w:val="009B66D3"/>
    <w:rPr>
      <w:rFonts w:ascii="Arial" w:hAnsi="Arial"/>
      <w:sz w:val="22"/>
      <w:lang w:eastAsia="es-ES"/>
    </w:rPr>
  </w:style>
  <w:style w:type="character" w:styleId="Hipervnculo">
    <w:name w:val="Hyperlink"/>
    <w:uiPriority w:val="99"/>
    <w:rsid w:val="00FB5933"/>
    <w:rPr>
      <w:color w:val="0000FF"/>
      <w:u w:val="single"/>
    </w:rPr>
  </w:style>
  <w:style w:type="character" w:styleId="Hipervnculovisitado">
    <w:name w:val="FollowedHyperlink"/>
    <w:rsid w:val="00086F6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01E08"/>
    <w:pPr>
      <w:numPr>
        <w:numId w:val="32"/>
      </w:numPr>
      <w:spacing w:after="220"/>
      <w:ind w:left="284" w:hanging="284"/>
    </w:pPr>
    <w:rPr>
      <w:rFonts w:eastAsia="Calibri"/>
      <w:szCs w:val="22"/>
      <w:lang w:eastAsia="en-US"/>
    </w:rPr>
  </w:style>
  <w:style w:type="table" w:styleId="Tablaconcuadrcula">
    <w:name w:val="Table Grid"/>
    <w:basedOn w:val="Tab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b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C741C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741C2"/>
    <w:rPr>
      <w:rFonts w:ascii="Arial" w:hAnsi="Arial"/>
      <w:lang w:val="ca-ES"/>
    </w:rPr>
  </w:style>
  <w:style w:type="character" w:styleId="Refdenotaalpie">
    <w:name w:val="footnote reference"/>
    <w:basedOn w:val="Fuentedeprrafopredeter"/>
    <w:semiHidden/>
    <w:unhideWhenUsed/>
    <w:rsid w:val="00C741C2"/>
    <w:rPr>
      <w:vertAlign w:val="superscript"/>
    </w:rPr>
  </w:style>
  <w:style w:type="paragraph" w:styleId="Ttulo">
    <w:name w:val="Title"/>
    <w:basedOn w:val="Normal"/>
    <w:next w:val="Normal"/>
    <w:link w:val="Ttulo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ulo1Car">
    <w:name w:val="Título 1 Car"/>
    <w:basedOn w:val="Fuentedeprrafopredeter"/>
    <w:link w:val="Ttulo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ulo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onotapie"/>
    <w:link w:val="notaalpeuCar"/>
    <w:qFormat/>
    <w:rsid w:val="00AF6737"/>
    <w:rPr>
      <w:sz w:val="16"/>
    </w:rPr>
  </w:style>
  <w:style w:type="character" w:customStyle="1" w:styleId="Ttulo2Car">
    <w:name w:val="Título 2 Car"/>
    <w:basedOn w:val="Fuentedeprrafopredeter"/>
    <w:link w:val="Ttulo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ulo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blanormal"/>
    <w:uiPriority w:val="99"/>
    <w:rsid w:val="00AF6737"/>
    <w:tblPr/>
  </w:style>
  <w:style w:type="character" w:customStyle="1" w:styleId="notaalpeuCar">
    <w:name w:val="nota al peu Car"/>
    <w:basedOn w:val="Textonotapie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b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odelmarcadordeposicin">
    <w:name w:val="Placeholder Text"/>
    <w:basedOn w:val="Fuentedeprrafopredeter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paragraph" w:customStyle="1" w:styleId="Default">
    <w:name w:val="Default"/>
    <w:rsid w:val="008A3FA6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93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sidencia.gencat.cat/ca/detalls/Article/Gestio-de-subvencion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sidencia.gencat.cat/ca/el_departament/proteccio-dades/drets-de-les-persones-interessad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6569053L\Downloads\dg_admo_local_inf%20(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31E3-7FE7-453C-B41E-59ACF23DA5D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9cba1316-911c-46e6-a34f-a559cc58a07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D09F4D-ACE7-4433-A50D-9A61A8E3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4695D-543C-4FD3-A55E-3662BBCA2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60784-83B5-48C0-89D7-5E7BC1E5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dg_admo_local_inf (4).dotx</Template>
  <TotalTime>0</TotalTime>
  <Pages>3</Pages>
  <Words>1023</Words>
  <Characters>6081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informe</vt:lpstr>
      <vt:lpstr>Plantilla informe</vt:lpstr>
    </vt:vector>
  </TitlesOfParts>
  <Manager/>
  <Company/>
  <LinksUpToDate>false</LinksUpToDate>
  <CharactersWithSpaces>7090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2023-10-11T09:11:00Z</dcterms:created>
  <dcterms:modified xsi:type="dcterms:W3CDTF">2024-01-19T15:46:00Z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0x01010042A5BC06BD18EB4A87679CD30F298DEC</vt:lpwstr>
  </property>
</Properties>
</file>