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E8" w:rsidRPr="00C20B09" w:rsidRDefault="00DA6DC2" w:rsidP="00C20B09">
      <w:pPr>
        <w:pStyle w:val="Ttol2"/>
        <w:rPr>
          <w:sz w:val="24"/>
          <w:szCs w:val="24"/>
          <w:lang w:val="ca-ES"/>
        </w:rPr>
      </w:pPr>
      <w:r w:rsidRPr="00C20B09">
        <w:rPr>
          <w:sz w:val="24"/>
          <w:szCs w:val="24"/>
          <w:lang w:val="ca-ES"/>
        </w:rPr>
        <w:t>Memòria econòmica</w:t>
      </w:r>
    </w:p>
    <w:p w:rsidR="00DA6DC2" w:rsidRPr="00C20B09" w:rsidRDefault="007F387D" w:rsidP="0017719F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4"/>
          <w:szCs w:val="24"/>
          <w:lang w:val="ca-ES"/>
        </w:rPr>
      </w:pPr>
      <w:r w:rsidRPr="00C20B09">
        <w:rPr>
          <w:rFonts w:ascii="Arial" w:hAnsi="Arial" w:cs="Arial"/>
          <w:sz w:val="24"/>
          <w:szCs w:val="24"/>
          <w:lang w:val="ca-ES"/>
        </w:rPr>
        <w:t xml:space="preserve">a) </w:t>
      </w:r>
      <w:r w:rsidRPr="00C20B09">
        <w:rPr>
          <w:rFonts w:ascii="Arial" w:hAnsi="Arial" w:cs="Arial"/>
          <w:sz w:val="24"/>
          <w:szCs w:val="24"/>
          <w:lang w:val="ca-ES" w:eastAsia="ca-ES"/>
        </w:rPr>
        <w:t>Declaració sobre la unitat física considerada com a mòdul.</w:t>
      </w:r>
    </w:p>
    <w:p w:rsidR="00DA6DC2" w:rsidRPr="00C20B09" w:rsidRDefault="000E3A2A" w:rsidP="000E3A2A">
      <w:pPr>
        <w:rPr>
          <w:rFonts w:ascii="Arial" w:hAnsi="Arial" w:cs="Arial"/>
          <w:sz w:val="24"/>
          <w:szCs w:val="24"/>
          <w:lang w:val="ca-ES"/>
        </w:rPr>
      </w:pPr>
      <w:r w:rsidRPr="00C20B09">
        <w:rPr>
          <w:rFonts w:ascii="Arial" w:hAnsi="Arial" w:cs="Arial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189230</wp:posOffset>
                </wp:positionV>
                <wp:extent cx="90805" cy="90805"/>
                <wp:effectExtent l="9525" t="10795" r="1397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90" w:rsidRDefault="003E5C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14.9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">
                <v:textbox>
                  <w:txbxContent>
                    <w:p w:rsidR="003E5C90" w:rsidRDefault="003E5C90"/>
                  </w:txbxContent>
                </v:textbox>
              </v:shape>
            </w:pict>
          </mc:Fallback>
        </mc:AlternateContent>
      </w:r>
    </w:p>
    <w:p w:rsidR="003E5C90" w:rsidRPr="00C20B09" w:rsidRDefault="003E5C90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  <w:r w:rsidRPr="00C20B09">
        <w:rPr>
          <w:rFonts w:ascii="Arial" w:hAnsi="Arial" w:cs="Arial"/>
          <w:sz w:val="24"/>
          <w:szCs w:val="24"/>
          <w:lang w:val="ca-ES" w:eastAsia="ca-ES"/>
        </w:rPr>
        <w:t>Actuacions d'</w:t>
      </w:r>
      <w:r w:rsidRPr="00C20B09">
        <w:rPr>
          <w:rFonts w:ascii="Arial" w:hAnsi="Arial" w:cs="Arial"/>
          <w:sz w:val="24"/>
          <w:szCs w:val="24"/>
          <w:u w:val="single"/>
          <w:lang w:val="ca-ES" w:eastAsia="ca-ES"/>
        </w:rPr>
        <w:t>implantació</w:t>
      </w: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 d'un sistema de gestió ambiental, d'acord amb el Reglament EMAS per a activitats incloses a l'</w:t>
      </w:r>
      <w:r w:rsidRPr="00C20B09">
        <w:rPr>
          <w:rFonts w:ascii="Arial" w:hAnsi="Arial" w:cs="Arial"/>
          <w:sz w:val="24"/>
          <w:szCs w:val="24"/>
          <w:u w:val="single"/>
          <w:lang w:val="ca-ES" w:eastAsia="ca-ES"/>
        </w:rPr>
        <w:t xml:space="preserve">annex </w:t>
      </w:r>
      <w:r w:rsidRPr="00C20B09">
        <w:rPr>
          <w:rFonts w:ascii="Arial" w:hAnsi="Arial" w:cs="Arial"/>
          <w:sz w:val="24"/>
          <w:szCs w:val="24"/>
          <w:lang w:val="ca-ES" w:eastAsia="ca-ES"/>
        </w:rPr>
        <w:t>I de la Llei 20/2009, de 4 de desembre, de prevenció i control ambiental de les activitats (DOGC núm. 5524, d'11.12.2009), i modificacions posteriors.</w:t>
      </w:r>
    </w:p>
    <w:p w:rsidR="003E5C90" w:rsidRPr="00C20B09" w:rsidRDefault="000E3A2A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  <w:r w:rsidRPr="00C20B09">
        <w:rPr>
          <w:rFonts w:ascii="Arial" w:hAnsi="Arial" w:cs="Arial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173355</wp:posOffset>
                </wp:positionV>
                <wp:extent cx="90805" cy="90805"/>
                <wp:effectExtent l="9525" t="7620" r="13970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90" w:rsidRDefault="003E5C90" w:rsidP="003E5C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11.55pt;margin-top:13.6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">
                <v:textbox>
                  <w:txbxContent>
                    <w:p w:rsidR="003E5C90" w:rsidRDefault="003E5C90" w:rsidP="003E5C90"/>
                  </w:txbxContent>
                </v:textbox>
              </v:shape>
            </w:pict>
          </mc:Fallback>
        </mc:AlternateContent>
      </w:r>
    </w:p>
    <w:p w:rsidR="003E5C90" w:rsidRPr="00C20B09" w:rsidRDefault="003E5C90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  <w:r w:rsidRPr="00C20B09">
        <w:rPr>
          <w:rFonts w:ascii="Arial" w:hAnsi="Arial" w:cs="Arial"/>
          <w:sz w:val="24"/>
          <w:szCs w:val="24"/>
          <w:lang w:val="ca-ES" w:eastAsia="ca-ES"/>
        </w:rPr>
        <w:t>Actuacions d'</w:t>
      </w:r>
      <w:r w:rsidRPr="00C20B09">
        <w:rPr>
          <w:rFonts w:ascii="Arial" w:hAnsi="Arial" w:cs="Arial"/>
          <w:sz w:val="24"/>
          <w:szCs w:val="24"/>
          <w:u w:val="single"/>
          <w:lang w:val="ca-ES" w:eastAsia="ca-ES"/>
        </w:rPr>
        <w:t>implantació</w:t>
      </w: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 d'un sistema de gestió ambiental, d'acord amb el Reglament EMAS per a activitats incloses a la </w:t>
      </w:r>
      <w:r w:rsidRPr="00C20B09">
        <w:rPr>
          <w:rFonts w:ascii="Arial" w:hAnsi="Arial" w:cs="Arial"/>
          <w:sz w:val="24"/>
          <w:szCs w:val="24"/>
          <w:u w:val="single"/>
          <w:lang w:val="ca-ES" w:eastAsia="ca-ES"/>
        </w:rPr>
        <w:t>resta d'activitats</w:t>
      </w: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 de la Llei 20/2009, de 4 de desembre, de prevenció i control ambiental de les activitats (DOGC núm. 5524, d'11.12.2009), i modificacions posteriors.</w:t>
      </w:r>
    </w:p>
    <w:p w:rsidR="003E5C90" w:rsidRPr="00C20B09" w:rsidRDefault="000E3A2A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  <w:r w:rsidRPr="00C20B09">
        <w:rPr>
          <w:rFonts w:ascii="Arial" w:hAnsi="Arial" w:cs="Arial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193675</wp:posOffset>
                </wp:positionV>
                <wp:extent cx="90805" cy="90805"/>
                <wp:effectExtent l="9525" t="12065" r="13970" b="114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90" w:rsidRDefault="003E5C90" w:rsidP="003E5C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1.55pt;margin-top:15.2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">
                <v:textbox>
                  <w:txbxContent>
                    <w:p w:rsidR="003E5C90" w:rsidRDefault="003E5C90" w:rsidP="003E5C90"/>
                  </w:txbxContent>
                </v:textbox>
              </v:shape>
            </w:pict>
          </mc:Fallback>
        </mc:AlternateContent>
      </w:r>
    </w:p>
    <w:p w:rsidR="003E5C90" w:rsidRPr="00C20B09" w:rsidRDefault="003E5C90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Actuacions de </w:t>
      </w:r>
      <w:r w:rsidRPr="00C20B09">
        <w:rPr>
          <w:rFonts w:ascii="Arial" w:hAnsi="Arial" w:cs="Arial"/>
          <w:sz w:val="24"/>
          <w:szCs w:val="24"/>
          <w:u w:val="single"/>
          <w:lang w:val="ca-ES" w:eastAsia="ca-ES"/>
        </w:rPr>
        <w:t>renovació</w:t>
      </w: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 d'un sistema de gestió ambiental, d'acord amb el Reglament EMAS per a activitats incloses a l'</w:t>
      </w:r>
      <w:r w:rsidRPr="00C20B09">
        <w:rPr>
          <w:rFonts w:ascii="Arial" w:hAnsi="Arial" w:cs="Arial"/>
          <w:sz w:val="24"/>
          <w:szCs w:val="24"/>
          <w:u w:val="single"/>
          <w:lang w:val="ca-ES" w:eastAsia="ca-ES"/>
        </w:rPr>
        <w:t xml:space="preserve">annex I </w:t>
      </w:r>
      <w:r w:rsidRPr="00C20B09">
        <w:rPr>
          <w:rFonts w:ascii="Arial" w:hAnsi="Arial" w:cs="Arial"/>
          <w:sz w:val="24"/>
          <w:szCs w:val="24"/>
          <w:lang w:val="ca-ES" w:eastAsia="ca-ES"/>
        </w:rPr>
        <w:t>de la Llei 20/2009, de 4 de desembre, de prevenció i control ambiental de les activitats (DOGC núm. 5524, d'11.12.2009), i modificacions posteriors.</w:t>
      </w:r>
    </w:p>
    <w:p w:rsidR="003E5C90" w:rsidRPr="00C20B09" w:rsidRDefault="000E3A2A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  <w:r w:rsidRPr="00C20B09">
        <w:rPr>
          <w:rFonts w:ascii="Arial" w:hAnsi="Arial" w:cs="Arial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186055</wp:posOffset>
                </wp:positionV>
                <wp:extent cx="90805" cy="90805"/>
                <wp:effectExtent l="9525" t="7620" r="13970" b="63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90" w:rsidRDefault="003E5C90" w:rsidP="003E5C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1.55pt;margin-top:14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">
                <v:textbox>
                  <w:txbxContent>
                    <w:p w:rsidR="003E5C90" w:rsidRDefault="003E5C90" w:rsidP="003E5C90"/>
                  </w:txbxContent>
                </v:textbox>
              </v:shape>
            </w:pict>
          </mc:Fallback>
        </mc:AlternateContent>
      </w:r>
    </w:p>
    <w:p w:rsidR="003E5C90" w:rsidRPr="00C20B09" w:rsidRDefault="003E5C90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Actuacions de </w:t>
      </w:r>
      <w:r w:rsidRPr="00C20B09">
        <w:rPr>
          <w:rFonts w:ascii="Arial" w:hAnsi="Arial" w:cs="Arial"/>
          <w:sz w:val="24"/>
          <w:szCs w:val="24"/>
          <w:u w:val="single"/>
          <w:lang w:val="ca-ES" w:eastAsia="ca-ES"/>
        </w:rPr>
        <w:t>renovació</w:t>
      </w: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 d'un sistema de gestió ambiental, d'acord amb el Reglament EMAS per a activitats incloses a la </w:t>
      </w:r>
      <w:r w:rsidRPr="00C20B09">
        <w:rPr>
          <w:rFonts w:ascii="Arial" w:hAnsi="Arial" w:cs="Arial"/>
          <w:sz w:val="24"/>
          <w:szCs w:val="24"/>
          <w:u w:val="single"/>
          <w:lang w:val="ca-ES" w:eastAsia="ca-ES"/>
        </w:rPr>
        <w:t>resta d'activitats</w:t>
      </w: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 de la Llei 20/2009, de 4 de desembre, de prevenció i control ambiental de les activitats (DOGC núm. 5524, d'11.12.2009), i  modificacions posteriors.</w:t>
      </w:r>
    </w:p>
    <w:p w:rsidR="007F387D" w:rsidRPr="00C20B09" w:rsidRDefault="007F387D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</w:p>
    <w:p w:rsidR="007F387D" w:rsidRPr="00C20B09" w:rsidRDefault="007F387D" w:rsidP="000E3A2A">
      <w:pPr>
        <w:autoSpaceDE w:val="0"/>
        <w:autoSpaceDN w:val="0"/>
        <w:adjustRightInd w:val="0"/>
        <w:rPr>
          <w:rFonts w:ascii="Arial" w:hAnsi="Arial" w:cs="Arial"/>
          <w:i/>
          <w:sz w:val="24"/>
          <w:szCs w:val="24"/>
          <w:lang w:val="ca-ES" w:eastAsia="ca-ES"/>
        </w:rPr>
      </w:pPr>
      <w:r w:rsidRPr="00C20B09">
        <w:rPr>
          <w:rFonts w:ascii="Arial" w:hAnsi="Arial" w:cs="Arial"/>
          <w:sz w:val="24"/>
          <w:szCs w:val="24"/>
          <w:lang w:val="ca-ES" w:eastAsia="ca-ES"/>
        </w:rPr>
        <w:t>b) Quantia de la subvenció calculada sobre la base de les activitats quantificades a la memòria d'actuació</w:t>
      </w:r>
      <w:r w:rsidR="00375376" w:rsidRPr="00C20B09">
        <w:rPr>
          <w:rFonts w:ascii="Arial" w:hAnsi="Arial" w:cs="Arial"/>
          <w:sz w:val="24"/>
          <w:szCs w:val="24"/>
          <w:lang w:val="ca-ES" w:eastAsia="ca-ES"/>
        </w:rPr>
        <w:t xml:space="preserve"> (la declaració ambiental):</w:t>
      </w:r>
      <w:r w:rsidR="008C0B89" w:rsidRPr="00C20B09">
        <w:rPr>
          <w:rFonts w:ascii="Arial" w:hAnsi="Arial" w:cs="Arial"/>
          <w:sz w:val="24"/>
          <w:szCs w:val="24"/>
          <w:lang w:val="ca-ES" w:eastAsia="ca-ES"/>
        </w:rPr>
        <w:t xml:space="preserve"> ............................... €</w:t>
      </w:r>
      <w:r w:rsidR="00665F97" w:rsidRPr="00C20B09">
        <w:rPr>
          <w:rFonts w:ascii="Arial" w:hAnsi="Arial" w:cs="Arial"/>
          <w:sz w:val="24"/>
          <w:szCs w:val="24"/>
          <w:lang w:val="ca-ES" w:eastAsia="ca-ES"/>
        </w:rPr>
        <w:t xml:space="preserve"> </w:t>
      </w:r>
      <w:r w:rsidR="00665F97" w:rsidRPr="00C20B09">
        <w:rPr>
          <w:rFonts w:ascii="Arial" w:hAnsi="Arial" w:cs="Arial"/>
          <w:i/>
          <w:sz w:val="24"/>
          <w:szCs w:val="24"/>
          <w:lang w:val="ca-ES" w:eastAsia="ca-ES"/>
        </w:rPr>
        <w:t>(indicar quantitat total del cost de l’actuació)</w:t>
      </w:r>
    </w:p>
    <w:p w:rsidR="00375376" w:rsidRPr="00C20B09" w:rsidRDefault="00375376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</w:p>
    <w:p w:rsidR="007F387D" w:rsidRPr="00C20B09" w:rsidRDefault="007F387D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  <w:r w:rsidRPr="00C20B09">
        <w:rPr>
          <w:rFonts w:ascii="Arial" w:hAnsi="Arial" w:cs="Arial"/>
          <w:sz w:val="24"/>
          <w:szCs w:val="24"/>
          <w:lang w:val="ca-ES" w:eastAsia="ca-ES"/>
        </w:rPr>
        <w:t xml:space="preserve">c) Detall </w:t>
      </w:r>
      <w:r w:rsidR="00196CDF">
        <w:rPr>
          <w:rFonts w:ascii="Arial" w:hAnsi="Arial" w:cs="Arial"/>
          <w:sz w:val="24"/>
          <w:szCs w:val="24"/>
          <w:lang w:val="ca-ES" w:eastAsia="ca-ES"/>
        </w:rPr>
        <w:t xml:space="preserve">de les actuacions finançades amb fons propis i </w:t>
      </w:r>
      <w:r w:rsidRPr="00C20B09">
        <w:rPr>
          <w:rFonts w:ascii="Arial" w:hAnsi="Arial" w:cs="Arial"/>
          <w:sz w:val="24"/>
          <w:szCs w:val="24"/>
          <w:lang w:val="ca-ES" w:eastAsia="ca-ES"/>
        </w:rPr>
        <w:t>d’altres ingressos</w:t>
      </w:r>
      <w:r w:rsidR="00196CDF">
        <w:rPr>
          <w:rFonts w:ascii="Arial" w:hAnsi="Arial" w:cs="Arial"/>
          <w:sz w:val="24"/>
          <w:szCs w:val="24"/>
          <w:lang w:val="ca-ES" w:eastAsia="ca-ES"/>
        </w:rPr>
        <w:t xml:space="preserve"> o subvencions, </w:t>
      </w:r>
      <w:r w:rsidR="00196CDF" w:rsidRPr="00C20B09">
        <w:rPr>
          <w:rFonts w:ascii="Arial" w:hAnsi="Arial" w:cs="Arial"/>
          <w:sz w:val="24"/>
          <w:szCs w:val="24"/>
          <w:lang w:val="ca-ES" w:eastAsia="ca-ES"/>
        </w:rPr>
        <w:t>si s’escau</w:t>
      </w:r>
      <w:r w:rsidR="00196CDF">
        <w:rPr>
          <w:rFonts w:ascii="Arial" w:hAnsi="Arial" w:cs="Arial"/>
          <w:sz w:val="24"/>
          <w:szCs w:val="24"/>
          <w:lang w:val="ca-ES" w:eastAsia="ca-ES"/>
        </w:rPr>
        <w:t>:</w:t>
      </w:r>
      <w:bookmarkStart w:id="0" w:name="_GoBack"/>
      <w:bookmarkEnd w:id="0"/>
    </w:p>
    <w:p w:rsidR="009F708A" w:rsidRPr="00C20B09" w:rsidRDefault="009F708A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149"/>
        <w:gridCol w:w="2596"/>
      </w:tblGrid>
      <w:tr w:rsidR="003E37D3" w:rsidRPr="00C20B09" w:rsidTr="009F708A">
        <w:tc>
          <w:tcPr>
            <w:tcW w:w="2393" w:type="dxa"/>
            <w:shd w:val="clear" w:color="auto" w:fill="D9D9D9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a-ES" w:eastAsia="ca-ES"/>
              </w:rPr>
            </w:pPr>
            <w:r w:rsidRPr="00C20B09">
              <w:rPr>
                <w:rFonts w:ascii="Arial" w:hAnsi="Arial" w:cs="Arial"/>
                <w:b/>
                <w:sz w:val="24"/>
                <w:szCs w:val="24"/>
                <w:lang w:val="ca-ES" w:eastAsia="ca-ES"/>
              </w:rPr>
              <w:t>Actuació</w:t>
            </w:r>
            <w:r w:rsidR="00915D8D" w:rsidRPr="00915D8D">
              <w:rPr>
                <w:rFonts w:ascii="Arial" w:hAnsi="Arial" w:cs="Arial"/>
                <w:b/>
                <w:sz w:val="24"/>
                <w:szCs w:val="24"/>
                <w:vertAlign w:val="superscript"/>
                <w:lang w:val="ca-ES" w:eastAsia="ca-ES"/>
              </w:rPr>
              <w:t>1</w:t>
            </w:r>
          </w:p>
        </w:tc>
        <w:tc>
          <w:tcPr>
            <w:tcW w:w="2149" w:type="dxa"/>
            <w:shd w:val="clear" w:color="auto" w:fill="D9D9D9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a-ES" w:eastAsia="ca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a-ES" w:eastAsia="ca-ES"/>
              </w:rPr>
              <w:t>Import</w:t>
            </w:r>
            <w:r w:rsidR="00915D8D" w:rsidRPr="00915D8D">
              <w:rPr>
                <w:rFonts w:ascii="Arial" w:hAnsi="Arial" w:cs="Arial"/>
                <w:b/>
                <w:sz w:val="24"/>
                <w:szCs w:val="24"/>
                <w:vertAlign w:val="superscript"/>
                <w:lang w:val="ca-ES" w:eastAsia="ca-ES"/>
              </w:rPr>
              <w:t>2</w:t>
            </w:r>
          </w:p>
        </w:tc>
        <w:tc>
          <w:tcPr>
            <w:tcW w:w="2596" w:type="dxa"/>
            <w:shd w:val="clear" w:color="auto" w:fill="D9D9D9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a-ES" w:eastAsia="ca-ES"/>
              </w:rPr>
            </w:pPr>
            <w:r w:rsidRPr="00C20B09">
              <w:rPr>
                <w:rFonts w:ascii="Arial" w:hAnsi="Arial" w:cs="Arial"/>
                <w:b/>
                <w:sz w:val="24"/>
                <w:szCs w:val="24"/>
                <w:lang w:val="ca-ES" w:eastAsia="ca-ES"/>
              </w:rPr>
              <w:t>Procedència</w:t>
            </w:r>
            <w:r w:rsidR="00915D8D" w:rsidRPr="00915D8D">
              <w:rPr>
                <w:rFonts w:ascii="Arial" w:hAnsi="Arial" w:cs="Arial"/>
                <w:b/>
                <w:sz w:val="24"/>
                <w:szCs w:val="24"/>
                <w:vertAlign w:val="superscript"/>
                <w:lang w:val="ca-ES" w:eastAsia="ca-ES"/>
              </w:rPr>
              <w:t>3</w:t>
            </w:r>
          </w:p>
        </w:tc>
      </w:tr>
      <w:tr w:rsidR="003E37D3" w:rsidRPr="00C20B09" w:rsidTr="009F708A">
        <w:tc>
          <w:tcPr>
            <w:tcW w:w="2393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149" w:type="dxa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596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  <w:r w:rsidRPr="00C20B09">
              <w:rPr>
                <w:rFonts w:ascii="Arial" w:hAnsi="Arial" w:cs="Arial"/>
                <w:sz w:val="24"/>
                <w:szCs w:val="24"/>
                <w:lang w:val="ca-ES" w:eastAsia="ca-ES"/>
              </w:rPr>
              <w:t>Subvenció DACC</w:t>
            </w:r>
          </w:p>
        </w:tc>
      </w:tr>
      <w:tr w:rsidR="003E37D3" w:rsidRPr="00C20B09" w:rsidTr="009F708A">
        <w:tc>
          <w:tcPr>
            <w:tcW w:w="2393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149" w:type="dxa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596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  <w:r w:rsidRPr="00C20B09">
              <w:rPr>
                <w:rFonts w:ascii="Arial" w:hAnsi="Arial" w:cs="Arial"/>
                <w:sz w:val="24"/>
                <w:szCs w:val="24"/>
                <w:lang w:val="ca-ES" w:eastAsia="ca-ES"/>
              </w:rPr>
              <w:t>Fons propis</w:t>
            </w:r>
          </w:p>
        </w:tc>
      </w:tr>
      <w:tr w:rsidR="003E37D3" w:rsidRPr="00C20B09" w:rsidTr="009F708A">
        <w:tc>
          <w:tcPr>
            <w:tcW w:w="2393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149" w:type="dxa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596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</w:tr>
      <w:tr w:rsidR="003E37D3" w:rsidRPr="00C20B09" w:rsidTr="009F708A">
        <w:tc>
          <w:tcPr>
            <w:tcW w:w="2393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149" w:type="dxa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596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</w:tr>
      <w:tr w:rsidR="003E37D3" w:rsidRPr="00C20B09" w:rsidTr="009F708A">
        <w:tc>
          <w:tcPr>
            <w:tcW w:w="2393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a-ES" w:eastAsia="ca-ES"/>
              </w:rPr>
            </w:pPr>
            <w:r w:rsidRPr="00C20B09">
              <w:rPr>
                <w:rFonts w:ascii="Arial" w:hAnsi="Arial" w:cs="Arial"/>
                <w:b/>
                <w:sz w:val="24"/>
                <w:szCs w:val="24"/>
                <w:lang w:val="ca-ES" w:eastAsia="ca-ES"/>
              </w:rPr>
              <w:t xml:space="preserve">TOTAL </w:t>
            </w:r>
          </w:p>
        </w:tc>
        <w:tc>
          <w:tcPr>
            <w:tcW w:w="2149" w:type="dxa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  <w:tc>
          <w:tcPr>
            <w:tcW w:w="2596" w:type="dxa"/>
            <w:shd w:val="clear" w:color="auto" w:fill="auto"/>
          </w:tcPr>
          <w:p w:rsidR="003E37D3" w:rsidRPr="00C20B09" w:rsidRDefault="003E37D3" w:rsidP="003E37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a-ES" w:eastAsia="ca-ES"/>
              </w:rPr>
            </w:pPr>
          </w:p>
        </w:tc>
      </w:tr>
    </w:tbl>
    <w:p w:rsidR="006C6F9E" w:rsidRPr="00C20B09" w:rsidRDefault="006C6F9E" w:rsidP="000E3A2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ca-ES" w:eastAsia="ca-ES"/>
        </w:rPr>
      </w:pPr>
    </w:p>
    <w:p w:rsidR="00B71713" w:rsidRDefault="00B71713" w:rsidP="00B71713">
      <w:pPr>
        <w:pStyle w:val="Pargrafdel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Indicar tipus d’actuació (</w:t>
      </w:r>
      <w:proofErr w:type="spellStart"/>
      <w:r>
        <w:rPr>
          <w:rFonts w:ascii="Arial" w:hAnsi="Arial" w:cs="Arial"/>
          <w:sz w:val="24"/>
          <w:szCs w:val="24"/>
        </w:rPr>
        <w:t>p.ex</w:t>
      </w:r>
      <w:proofErr w:type="spellEnd"/>
      <w:r>
        <w:rPr>
          <w:rFonts w:ascii="Arial" w:hAnsi="Arial" w:cs="Arial"/>
          <w:sz w:val="24"/>
          <w:szCs w:val="24"/>
        </w:rPr>
        <w:t xml:space="preserve"> auditoria interna, auditoria externa, formació, diagnosi,..)</w:t>
      </w:r>
    </w:p>
    <w:p w:rsidR="00AD4D3D" w:rsidRDefault="00AD4D3D" w:rsidP="00B71713">
      <w:pPr>
        <w:pStyle w:val="Pargrafdel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713">
        <w:rPr>
          <w:rFonts w:ascii="Arial" w:hAnsi="Arial" w:cs="Arial"/>
          <w:sz w:val="24"/>
          <w:szCs w:val="24"/>
        </w:rPr>
        <w:t>No cal aportar factures, només cal indicar l’import de l’actuació.</w:t>
      </w:r>
    </w:p>
    <w:p w:rsidR="00AD4D3D" w:rsidRPr="00B71713" w:rsidRDefault="00665F97" w:rsidP="000E3A2A">
      <w:pPr>
        <w:pStyle w:val="Pargrafdel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71713">
        <w:rPr>
          <w:rFonts w:ascii="Arial" w:hAnsi="Arial" w:cs="Arial"/>
          <w:sz w:val="24"/>
          <w:szCs w:val="24"/>
        </w:rPr>
        <w:t>Indicar la quantitat corresponent a</w:t>
      </w:r>
      <w:r w:rsidR="00AD4D3D" w:rsidRPr="00B71713">
        <w:rPr>
          <w:rFonts w:ascii="Arial" w:hAnsi="Arial" w:cs="Arial"/>
          <w:sz w:val="24"/>
          <w:szCs w:val="24"/>
        </w:rPr>
        <w:t xml:space="preserve"> fons propi</w:t>
      </w:r>
      <w:r w:rsidRPr="00B71713">
        <w:rPr>
          <w:rFonts w:ascii="Arial" w:hAnsi="Arial" w:cs="Arial"/>
          <w:sz w:val="24"/>
          <w:szCs w:val="24"/>
        </w:rPr>
        <w:t>s, i indicar si hi ha altres imports que provenen</w:t>
      </w:r>
      <w:r w:rsidR="00AD4D3D" w:rsidRPr="00B71713">
        <w:rPr>
          <w:rFonts w:ascii="Arial" w:hAnsi="Arial" w:cs="Arial"/>
          <w:sz w:val="24"/>
          <w:szCs w:val="24"/>
        </w:rPr>
        <w:t xml:space="preserve"> d’alguna altra subvenció</w:t>
      </w:r>
      <w:r w:rsidR="006C6F9E" w:rsidRPr="00B71713">
        <w:rPr>
          <w:rFonts w:ascii="Arial" w:hAnsi="Arial" w:cs="Arial"/>
          <w:sz w:val="24"/>
          <w:szCs w:val="24"/>
        </w:rPr>
        <w:t xml:space="preserve"> d’una altra administració, del patrocini d’una empresa</w:t>
      </w:r>
      <w:r w:rsidRPr="00B71713">
        <w:rPr>
          <w:rFonts w:ascii="Arial" w:hAnsi="Arial" w:cs="Arial"/>
          <w:sz w:val="24"/>
          <w:szCs w:val="24"/>
        </w:rPr>
        <w:t>,...</w:t>
      </w:r>
      <w:r w:rsidR="006C6F9E" w:rsidRPr="00B71713">
        <w:rPr>
          <w:rFonts w:ascii="Arial" w:hAnsi="Arial" w:cs="Arial"/>
          <w:sz w:val="24"/>
          <w:szCs w:val="24"/>
        </w:rPr>
        <w:t xml:space="preserve"> Comptar també la Subvenció que es pot rebre de</w:t>
      </w:r>
      <w:r w:rsidR="00B71713">
        <w:rPr>
          <w:rFonts w:ascii="Arial" w:hAnsi="Arial" w:cs="Arial"/>
          <w:sz w:val="24"/>
          <w:szCs w:val="24"/>
        </w:rPr>
        <w:t xml:space="preserve">l Departament (Subvenció DACC). Es poden afegir línies de fons propis. </w:t>
      </w:r>
    </w:p>
    <w:sectPr w:rsidR="00AD4D3D" w:rsidRPr="00B71713" w:rsidSect="001E2095">
      <w:headerReference w:type="default" r:id="rId7"/>
      <w:footerReference w:type="even" r:id="rId8"/>
      <w:footerReference w:type="default" r:id="rId9"/>
      <w:pgSz w:w="11906" w:h="16838" w:code="9"/>
      <w:pgMar w:top="2127" w:right="1134" w:bottom="2127" w:left="1701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C68" w:rsidRDefault="00D97C68" w:rsidP="002F41B5">
      <w:pPr>
        <w:pStyle w:val="Default"/>
      </w:pPr>
      <w:r>
        <w:separator/>
      </w:r>
    </w:p>
  </w:endnote>
  <w:endnote w:type="continuationSeparator" w:id="0">
    <w:p w:rsidR="00D97C68" w:rsidRDefault="00D97C68" w:rsidP="002F41B5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5F" w:rsidRPr="004909D9" w:rsidRDefault="00104F5F" w:rsidP="00C8541C">
    <w:pPr>
      <w:pStyle w:val="Peu"/>
      <w:framePr w:wrap="around" w:vAnchor="text" w:hAnchor="page" w:x="6202" w:y="-70"/>
      <w:rPr>
        <w:rStyle w:val="Nmerodepgina"/>
        <w:rFonts w:ascii="Arial" w:hAnsi="Arial" w:cs="Arial"/>
      </w:rPr>
    </w:pPr>
    <w:r w:rsidRPr="004909D9">
      <w:rPr>
        <w:rStyle w:val="Nmerodepgina"/>
        <w:rFonts w:ascii="Arial" w:hAnsi="Arial" w:cs="Arial"/>
      </w:rPr>
      <w:fldChar w:fldCharType="begin"/>
    </w:r>
    <w:r w:rsidRPr="004909D9">
      <w:rPr>
        <w:rStyle w:val="Nmerodepgina"/>
        <w:rFonts w:ascii="Arial" w:hAnsi="Arial" w:cs="Arial"/>
      </w:rPr>
      <w:instrText xml:space="preserve">PAGE  </w:instrText>
    </w:r>
    <w:r w:rsidRPr="004909D9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4909D9">
      <w:rPr>
        <w:rStyle w:val="Nmerodepgina"/>
        <w:rFonts w:ascii="Arial" w:hAnsi="Arial" w:cs="Arial"/>
      </w:rPr>
      <w:fldChar w:fldCharType="end"/>
    </w:r>
  </w:p>
  <w:p w:rsidR="00104F5F" w:rsidRDefault="00104F5F">
    <w:pPr>
      <w:pStyle w:val="Peu"/>
    </w:pPr>
  </w:p>
  <w:p w:rsidR="00104F5F" w:rsidRDefault="00104F5F">
    <w:pPr>
      <w:pStyle w:val="Peu"/>
    </w:pPr>
  </w:p>
  <w:p w:rsidR="00104F5F" w:rsidRDefault="00104F5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5F" w:rsidRPr="006A5616" w:rsidRDefault="00104F5F" w:rsidP="00BD0527">
    <w:pPr>
      <w:pStyle w:val="Peu"/>
      <w:rPr>
        <w:rFonts w:ascii="Arial" w:hAnsi="Arial" w:cs="Arial"/>
        <w:sz w:val="16"/>
        <w:lang w:val="ca-ES"/>
      </w:rPr>
    </w:pPr>
  </w:p>
  <w:p w:rsidR="00104F5F" w:rsidRPr="00286882" w:rsidRDefault="00104F5F" w:rsidP="00D95645">
    <w:pPr>
      <w:framePr w:hSpace="142" w:wrap="around" w:vAnchor="page" w:hAnchor="page" w:x="10875" w:y="15785"/>
      <w:rPr>
        <w:lang w:val="ca-ES"/>
      </w:rPr>
    </w:pPr>
    <w:r w:rsidRPr="00286882">
      <w:rPr>
        <w:lang w:val="ca-ES"/>
      </w:rPr>
      <w:object w:dxaOrig="600" w:dyaOrig="5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0pt;height:25pt">
          <v:imagedata r:id="rId1" o:title=""/>
        </v:shape>
        <o:OLEObject Type="Embed" ProgID="Word.Document.8" ShapeID="_x0000_i1026" DrawAspect="Content" ObjectID="_1754112845" r:id="rId2"/>
      </w:object>
    </w:r>
  </w:p>
  <w:p w:rsidR="00196B02" w:rsidRPr="00286882" w:rsidRDefault="00196B02" w:rsidP="00196B02">
    <w:pPr>
      <w:pStyle w:val="Peu"/>
      <w:rPr>
        <w:rFonts w:ascii="Helvetica" w:hAnsi="Helvetica"/>
        <w:sz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C68" w:rsidRDefault="00D97C68" w:rsidP="002F41B5">
      <w:pPr>
        <w:pStyle w:val="Default"/>
      </w:pPr>
      <w:r>
        <w:separator/>
      </w:r>
    </w:p>
  </w:footnote>
  <w:footnote w:type="continuationSeparator" w:id="0">
    <w:p w:rsidR="00D97C68" w:rsidRDefault="00D97C68" w:rsidP="002F41B5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F85" w:rsidRDefault="00233F85" w:rsidP="00233F85">
    <w:pPr>
      <w:pStyle w:val="Capalera"/>
      <w:spacing w:line="280" w:lineRule="exact"/>
      <w:rPr>
        <w:rFonts w:ascii="Helvetica" w:hAnsi="Helvetica"/>
        <w:sz w:val="24"/>
        <w:szCs w:val="24"/>
      </w:rPr>
    </w:pPr>
  </w:p>
  <w:p w:rsidR="00233F85" w:rsidRPr="004760DC" w:rsidRDefault="00196CDF" w:rsidP="00233F85">
    <w:pPr>
      <w:pStyle w:val="Capalera"/>
      <w:spacing w:line="280" w:lineRule="exact"/>
      <w:rPr>
        <w:rFonts w:ascii="Helvetica" w:hAnsi="Helvetica"/>
        <w:sz w:val="24"/>
        <w:szCs w:val="24"/>
      </w:rPr>
    </w:pPr>
    <w:r>
      <w:rPr>
        <w:rFonts w:ascii="Helvetica" w:hAnsi="Helvetica"/>
        <w:b/>
        <w:noProof/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pt;margin-top:3.6pt;width:22.55pt;height:25.85pt;z-index:-251658752;visibility:visible;mso-wrap-edited:t" wrapcoords="-117 0 -117 21498 19285 18338 21600 0 -117 0" o:allowincell="f" fillcolor="window">
          <v:imagedata r:id="rId1" o:title=""/>
          <w10:wrap type="through"/>
        </v:shape>
        <o:OLEObject Type="Embed" ProgID="Word.Picture.8" ShapeID="_x0000_s2049" DrawAspect="Content" ObjectID="_1754112846" r:id="rId2"/>
      </w:object>
    </w:r>
    <w:r w:rsidR="00233F85" w:rsidRPr="004760DC">
      <w:rPr>
        <w:rFonts w:ascii="Helvetica" w:hAnsi="Helvetica"/>
        <w:sz w:val="24"/>
        <w:szCs w:val="24"/>
      </w:rPr>
      <w:t>Generalitat de Catalunya</w:t>
    </w:r>
  </w:p>
  <w:p w:rsidR="00233F85" w:rsidRPr="004760DC" w:rsidRDefault="00233F85" w:rsidP="00233F85">
    <w:pPr>
      <w:pStyle w:val="Capalera"/>
      <w:spacing w:line="280" w:lineRule="exact"/>
      <w:rPr>
        <w:rFonts w:ascii="Helvetica" w:hAnsi="Helvetica"/>
        <w:b/>
        <w:sz w:val="24"/>
        <w:szCs w:val="24"/>
        <w:lang w:val="ca-ES"/>
      </w:rPr>
    </w:pPr>
    <w:r w:rsidRPr="004760DC">
      <w:rPr>
        <w:rFonts w:ascii="Helvetica" w:hAnsi="Helvetica"/>
        <w:b/>
        <w:sz w:val="24"/>
        <w:szCs w:val="24"/>
        <w:lang w:val="ca-ES"/>
      </w:rPr>
      <w:t xml:space="preserve">Departament d'Acció Climàtica, </w:t>
    </w:r>
  </w:p>
  <w:p w:rsidR="00233F85" w:rsidRPr="00233F85" w:rsidRDefault="00233F85" w:rsidP="00233F85">
    <w:pPr>
      <w:pStyle w:val="Capalera"/>
      <w:spacing w:line="280" w:lineRule="exact"/>
      <w:rPr>
        <w:rFonts w:ascii="Helvetica" w:hAnsi="Helvetica"/>
        <w:b/>
        <w:color w:val="C00000"/>
        <w:sz w:val="24"/>
        <w:szCs w:val="24"/>
        <w:lang w:val="ca-ES"/>
      </w:rPr>
    </w:pPr>
    <w:r w:rsidRPr="004760DC">
      <w:rPr>
        <w:rFonts w:ascii="Helvetica" w:hAnsi="Helvetica"/>
        <w:b/>
        <w:sz w:val="24"/>
        <w:szCs w:val="24"/>
        <w:lang w:val="ca-ES"/>
      </w:rPr>
      <w:t>Alimentació i Agenda Rural</w:t>
    </w:r>
  </w:p>
  <w:p w:rsidR="00104F5F" w:rsidRPr="002A7784" w:rsidRDefault="00F41EE0" w:rsidP="00F41EE0">
    <w:pPr>
      <w:pStyle w:val="Capalera"/>
      <w:tabs>
        <w:tab w:val="clear" w:pos="4252"/>
        <w:tab w:val="clear" w:pos="8504"/>
        <w:tab w:val="left" w:pos="5172"/>
      </w:tabs>
      <w:ind w:left="-454"/>
    </w:pPr>
    <w:r w:rsidRPr="00233F85">
      <w:rPr>
        <w:color w:val="C00000"/>
      </w:rPr>
      <w:tab/>
    </w:r>
    <w:r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3C0B"/>
    <w:multiLevelType w:val="hybridMultilevel"/>
    <w:tmpl w:val="3E92EB40"/>
    <w:lvl w:ilvl="0" w:tplc="F6F23A8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E1F72"/>
    <w:multiLevelType w:val="hybridMultilevel"/>
    <w:tmpl w:val="0C7E9B88"/>
    <w:lvl w:ilvl="0" w:tplc="F6F23A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C5D5F"/>
    <w:multiLevelType w:val="hybridMultilevel"/>
    <w:tmpl w:val="CC964480"/>
    <w:lvl w:ilvl="0" w:tplc="B016DEF4">
      <w:numFmt w:val="bullet"/>
      <w:lvlText w:val=""/>
      <w:lvlJc w:val="left"/>
      <w:pPr>
        <w:ind w:left="1071" w:hanging="711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4173"/>
    <w:multiLevelType w:val="hybridMultilevel"/>
    <w:tmpl w:val="B1941B76"/>
    <w:lvl w:ilvl="0" w:tplc="F6F23A8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024120"/>
    <w:multiLevelType w:val="hybridMultilevel"/>
    <w:tmpl w:val="4A02989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D3EB4"/>
    <w:multiLevelType w:val="hybridMultilevel"/>
    <w:tmpl w:val="F79809A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5D"/>
    <w:rsid w:val="00006B74"/>
    <w:rsid w:val="0001090B"/>
    <w:rsid w:val="00011F95"/>
    <w:rsid w:val="00031085"/>
    <w:rsid w:val="0004729A"/>
    <w:rsid w:val="000B565D"/>
    <w:rsid w:val="000C7A92"/>
    <w:rsid w:val="000E27D8"/>
    <w:rsid w:val="000E3A2A"/>
    <w:rsid w:val="00104F5F"/>
    <w:rsid w:val="001054F4"/>
    <w:rsid w:val="00146936"/>
    <w:rsid w:val="00152467"/>
    <w:rsid w:val="0017719F"/>
    <w:rsid w:val="00190CCB"/>
    <w:rsid w:val="00196B02"/>
    <w:rsid w:val="00196CDF"/>
    <w:rsid w:val="001A6631"/>
    <w:rsid w:val="001C396E"/>
    <w:rsid w:val="001D497C"/>
    <w:rsid w:val="001E2095"/>
    <w:rsid w:val="001E69BA"/>
    <w:rsid w:val="00222F06"/>
    <w:rsid w:val="00233F85"/>
    <w:rsid w:val="00261461"/>
    <w:rsid w:val="002730AD"/>
    <w:rsid w:val="00286882"/>
    <w:rsid w:val="002A7784"/>
    <w:rsid w:val="002E2A0E"/>
    <w:rsid w:val="002F41B5"/>
    <w:rsid w:val="002F58DF"/>
    <w:rsid w:val="00317975"/>
    <w:rsid w:val="0032111D"/>
    <w:rsid w:val="00362EFF"/>
    <w:rsid w:val="00375376"/>
    <w:rsid w:val="00385F35"/>
    <w:rsid w:val="003A1423"/>
    <w:rsid w:val="003A6D56"/>
    <w:rsid w:val="003D79B6"/>
    <w:rsid w:val="003E37D3"/>
    <w:rsid w:val="003E5C90"/>
    <w:rsid w:val="00441B80"/>
    <w:rsid w:val="00461EB5"/>
    <w:rsid w:val="004760DC"/>
    <w:rsid w:val="0047698A"/>
    <w:rsid w:val="004909D9"/>
    <w:rsid w:val="0049570A"/>
    <w:rsid w:val="004A35F7"/>
    <w:rsid w:val="004C5E87"/>
    <w:rsid w:val="004E30AF"/>
    <w:rsid w:val="00502EF6"/>
    <w:rsid w:val="0050364D"/>
    <w:rsid w:val="00505004"/>
    <w:rsid w:val="00507BB3"/>
    <w:rsid w:val="00515C16"/>
    <w:rsid w:val="00521718"/>
    <w:rsid w:val="005217CD"/>
    <w:rsid w:val="00523A00"/>
    <w:rsid w:val="0052750E"/>
    <w:rsid w:val="00534960"/>
    <w:rsid w:val="005C2DEC"/>
    <w:rsid w:val="005C51E7"/>
    <w:rsid w:val="005D7135"/>
    <w:rsid w:val="005E577E"/>
    <w:rsid w:val="00660F9A"/>
    <w:rsid w:val="00665F97"/>
    <w:rsid w:val="00667BB3"/>
    <w:rsid w:val="00674C60"/>
    <w:rsid w:val="006815E8"/>
    <w:rsid w:val="00691524"/>
    <w:rsid w:val="006918F8"/>
    <w:rsid w:val="006A5616"/>
    <w:rsid w:val="006C2CF6"/>
    <w:rsid w:val="006C4FE5"/>
    <w:rsid w:val="006C6F9E"/>
    <w:rsid w:val="006E3204"/>
    <w:rsid w:val="00742B01"/>
    <w:rsid w:val="0076200D"/>
    <w:rsid w:val="007736C1"/>
    <w:rsid w:val="0078405E"/>
    <w:rsid w:val="007B57D8"/>
    <w:rsid w:val="007D740F"/>
    <w:rsid w:val="007F387D"/>
    <w:rsid w:val="007F58D8"/>
    <w:rsid w:val="00803FBD"/>
    <w:rsid w:val="00870588"/>
    <w:rsid w:val="00875E9E"/>
    <w:rsid w:val="008846BF"/>
    <w:rsid w:val="008A065C"/>
    <w:rsid w:val="008A3B8B"/>
    <w:rsid w:val="008C0B89"/>
    <w:rsid w:val="008D77CC"/>
    <w:rsid w:val="008F48AB"/>
    <w:rsid w:val="009150E0"/>
    <w:rsid w:val="00915D8D"/>
    <w:rsid w:val="0095286F"/>
    <w:rsid w:val="0095306B"/>
    <w:rsid w:val="009555A5"/>
    <w:rsid w:val="00963BF0"/>
    <w:rsid w:val="009A64B2"/>
    <w:rsid w:val="009C02AA"/>
    <w:rsid w:val="009C1819"/>
    <w:rsid w:val="009F708A"/>
    <w:rsid w:val="00A02A30"/>
    <w:rsid w:val="00A14A66"/>
    <w:rsid w:val="00A1637F"/>
    <w:rsid w:val="00A2116A"/>
    <w:rsid w:val="00A276DE"/>
    <w:rsid w:val="00A46F76"/>
    <w:rsid w:val="00A75463"/>
    <w:rsid w:val="00A75FA7"/>
    <w:rsid w:val="00AC293E"/>
    <w:rsid w:val="00AC7330"/>
    <w:rsid w:val="00AD4D3D"/>
    <w:rsid w:val="00AE77DD"/>
    <w:rsid w:val="00AF68DB"/>
    <w:rsid w:val="00B21828"/>
    <w:rsid w:val="00B3461D"/>
    <w:rsid w:val="00B50CC6"/>
    <w:rsid w:val="00B71713"/>
    <w:rsid w:val="00B82C0B"/>
    <w:rsid w:val="00B8575D"/>
    <w:rsid w:val="00BC4466"/>
    <w:rsid w:val="00BD0527"/>
    <w:rsid w:val="00BE317C"/>
    <w:rsid w:val="00BE508A"/>
    <w:rsid w:val="00BE5F7B"/>
    <w:rsid w:val="00C01AA6"/>
    <w:rsid w:val="00C206F4"/>
    <w:rsid w:val="00C20B09"/>
    <w:rsid w:val="00C2523D"/>
    <w:rsid w:val="00C525BA"/>
    <w:rsid w:val="00C628A1"/>
    <w:rsid w:val="00C7458F"/>
    <w:rsid w:val="00C8541C"/>
    <w:rsid w:val="00C85816"/>
    <w:rsid w:val="00CC346F"/>
    <w:rsid w:val="00CC607A"/>
    <w:rsid w:val="00CE1AD5"/>
    <w:rsid w:val="00CF5173"/>
    <w:rsid w:val="00CF583E"/>
    <w:rsid w:val="00D23568"/>
    <w:rsid w:val="00D74C81"/>
    <w:rsid w:val="00D86756"/>
    <w:rsid w:val="00D87325"/>
    <w:rsid w:val="00D94B71"/>
    <w:rsid w:val="00D95645"/>
    <w:rsid w:val="00D97C68"/>
    <w:rsid w:val="00DA6DC2"/>
    <w:rsid w:val="00DB016E"/>
    <w:rsid w:val="00DB115D"/>
    <w:rsid w:val="00DC5DF4"/>
    <w:rsid w:val="00DD7420"/>
    <w:rsid w:val="00DE511A"/>
    <w:rsid w:val="00DF2CA5"/>
    <w:rsid w:val="00E10A62"/>
    <w:rsid w:val="00E25191"/>
    <w:rsid w:val="00E25FB4"/>
    <w:rsid w:val="00E525B2"/>
    <w:rsid w:val="00E62404"/>
    <w:rsid w:val="00EF2BF9"/>
    <w:rsid w:val="00F053A0"/>
    <w:rsid w:val="00F07B1A"/>
    <w:rsid w:val="00F103DF"/>
    <w:rsid w:val="00F10E69"/>
    <w:rsid w:val="00F17556"/>
    <w:rsid w:val="00F247F9"/>
    <w:rsid w:val="00F25F82"/>
    <w:rsid w:val="00F27DFD"/>
    <w:rsid w:val="00F35B4D"/>
    <w:rsid w:val="00F41EE0"/>
    <w:rsid w:val="00F50F5A"/>
    <w:rsid w:val="00F57F25"/>
    <w:rsid w:val="00F70DB6"/>
    <w:rsid w:val="00F76F21"/>
    <w:rsid w:val="00F866E1"/>
    <w:rsid w:val="00F91775"/>
    <w:rsid w:val="00FB0AA3"/>
    <w:rsid w:val="00FD0498"/>
    <w:rsid w:val="00F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6D5D2F8"/>
  <w15:chartTrackingRefBased/>
  <w15:docId w15:val="{D290597F-25B1-40A2-9CD5-9A7A14E7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AD"/>
    <w:rPr>
      <w:lang w:val="es-ES" w:eastAsia="es-ES"/>
    </w:rPr>
  </w:style>
  <w:style w:type="paragraph" w:styleId="Ttol2">
    <w:name w:val="heading 2"/>
    <w:basedOn w:val="Normal"/>
    <w:next w:val="Normal"/>
    <w:qFormat/>
    <w:rsid w:val="000B565D"/>
    <w:pPr>
      <w:keepNext/>
      <w:outlineLvl w:val="1"/>
    </w:pPr>
    <w:rPr>
      <w:rFonts w:ascii="Arial" w:hAnsi="Arial"/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0B565D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B565D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9C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1">
    <w:name w:val="Estil1"/>
    <w:basedOn w:val="Normal"/>
    <w:rsid w:val="00CF5173"/>
    <w:rPr>
      <w:rFonts w:ascii="Arial" w:hAnsi="Arial" w:cs="Arial"/>
      <w:sz w:val="24"/>
    </w:rPr>
  </w:style>
  <w:style w:type="paragraph" w:customStyle="1" w:styleId="Estil2">
    <w:name w:val="Estil2"/>
    <w:basedOn w:val="Normal"/>
    <w:rsid w:val="00CF5173"/>
    <w:rPr>
      <w:rFonts w:ascii="Arial" w:hAnsi="Arial" w:cs="Arial"/>
      <w:sz w:val="24"/>
    </w:rPr>
  </w:style>
  <w:style w:type="character" w:customStyle="1" w:styleId="arial">
    <w:name w:val="arial"/>
    <w:rsid w:val="00CF5173"/>
    <w:rPr>
      <w:rFonts w:ascii="Arial" w:hAnsi="Arial"/>
      <w:sz w:val="24"/>
    </w:rPr>
  </w:style>
  <w:style w:type="character" w:styleId="Nmerodepgina">
    <w:name w:val="page number"/>
    <w:basedOn w:val="Tipusdelletraperdefectedelpargraf"/>
    <w:rsid w:val="00C8541C"/>
  </w:style>
  <w:style w:type="paragraph" w:styleId="Pargrafdellista">
    <w:name w:val="List Paragraph"/>
    <w:basedOn w:val="Normal"/>
    <w:uiPriority w:val="34"/>
    <w:qFormat/>
    <w:rsid w:val="002A7784"/>
    <w:pPr>
      <w:ind w:left="720"/>
    </w:pPr>
    <w:rPr>
      <w:rFonts w:ascii="Calibri" w:eastAsia="Calibri" w:hAnsi="Calibri" w:cs="Calibri"/>
      <w:sz w:val="22"/>
      <w:szCs w:val="22"/>
      <w:lang w:val="ca-ES" w:eastAsia="ca-ES"/>
    </w:rPr>
  </w:style>
  <w:style w:type="paragraph" w:customStyle="1" w:styleId="Default">
    <w:name w:val="Default"/>
    <w:rsid w:val="00F07B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nciadecomentari">
    <w:name w:val="annotation reference"/>
    <w:rsid w:val="000E27D8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0E27D8"/>
  </w:style>
  <w:style w:type="character" w:customStyle="1" w:styleId="TextdecomentariCar">
    <w:name w:val="Text de comentari Car"/>
    <w:link w:val="Textdecomentari"/>
    <w:rsid w:val="000E27D8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0E27D8"/>
    <w:rPr>
      <w:b/>
      <w:bCs/>
    </w:rPr>
  </w:style>
  <w:style w:type="character" w:customStyle="1" w:styleId="TemadelcomentariCar">
    <w:name w:val="Tema del comentari Car"/>
    <w:link w:val="Temadelcomentari"/>
    <w:rsid w:val="000E27D8"/>
    <w:rPr>
      <w:b/>
      <w:bCs/>
      <w:lang w:val="es-ES" w:eastAsia="es-ES"/>
    </w:rPr>
  </w:style>
  <w:style w:type="paragraph" w:styleId="Textdeglobus">
    <w:name w:val="Balloon Text"/>
    <w:basedOn w:val="Normal"/>
    <w:link w:val="TextdeglobusCar"/>
    <w:rsid w:val="000E27D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0E27D8"/>
    <w:rPr>
      <w:rFonts w:ascii="Tahoma" w:hAnsi="Tahoma" w:cs="Tahoma"/>
      <w:sz w:val="16"/>
      <w:szCs w:val="16"/>
      <w:lang w:val="es-ES" w:eastAsia="es-ES"/>
    </w:rPr>
  </w:style>
  <w:style w:type="character" w:customStyle="1" w:styleId="CapaleraCar">
    <w:name w:val="Capçalera Car"/>
    <w:link w:val="Capalera"/>
    <w:rsid w:val="00233F85"/>
    <w:rPr>
      <w:lang w:val="es-ES" w:eastAsia="es-ES"/>
    </w:rPr>
  </w:style>
  <w:style w:type="paragraph" w:styleId="NormalWeb">
    <w:name w:val="Normal (Web)"/>
    <w:basedOn w:val="Normal"/>
    <w:uiPriority w:val="99"/>
    <w:rsid w:val="006815E8"/>
    <w:pPr>
      <w:spacing w:before="100" w:beforeAutospacing="1" w:after="100" w:afterAutospacing="1"/>
    </w:pPr>
    <w:rPr>
      <w:sz w:val="24"/>
      <w:szCs w:val="24"/>
      <w:lang w:val="ca-ES" w:eastAsia="ca-ES"/>
    </w:rPr>
  </w:style>
  <w:style w:type="paragraph" w:customStyle="1" w:styleId="Estndar">
    <w:name w:val="Estándar"/>
    <w:rsid w:val="00362EFF"/>
    <w:pPr>
      <w:snapToGrid w:val="0"/>
    </w:pPr>
    <w:rPr>
      <w:rFonts w:ascii="Helv" w:hAnsi="Helv"/>
      <w:color w:val="000000"/>
      <w:sz w:val="24"/>
      <w:lang w:val="es-ES" w:eastAsia="es-ES"/>
    </w:rPr>
  </w:style>
  <w:style w:type="character" w:styleId="Enlla">
    <w:name w:val="Hyperlink"/>
    <w:rsid w:val="001E69BA"/>
    <w:rPr>
      <w:color w:val="0000FF"/>
      <w:u w:val="single"/>
    </w:rPr>
  </w:style>
  <w:style w:type="character" w:styleId="mfasi">
    <w:name w:val="Emphasis"/>
    <w:basedOn w:val="Tipusdelletraperdefectedelpargraf"/>
    <w:qFormat/>
    <w:rsid w:val="00C20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8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5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51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35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71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336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872209">
                                                          <w:marLeft w:val="3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305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Memòria econòmica de la justificació dels ajuts per a la implantació i renvovació del SGA EMAS per a l'any 2023</vt:lpstr>
      <vt:lpstr>Full amb capçalera de la SHAS amb peu de pàgina</vt:lpstr>
    </vt:vector>
  </TitlesOfParts>
  <Company>Generalitat de Catalunya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Memòria econòmica de la justificació dels ajuts per a la implantació i renvovació del SGA EMAS per a l'any 2023</dc:title>
  <dc:subject>model de memòria econòmica</dc:subject>
  <dc:creator>Departament d'Acció Climàtica, Alimentació i Agenda Rural</dc:creator>
  <cp:keywords>Ajuts, EMAS, Memòria, Econòmica</cp:keywords>
  <cp:lastModifiedBy>Conesa Rodriguez, Georgina</cp:lastModifiedBy>
  <cp:revision>6</cp:revision>
  <cp:lastPrinted>2005-06-15T12:18:00Z</cp:lastPrinted>
  <dcterms:created xsi:type="dcterms:W3CDTF">2023-08-18T09:52:00Z</dcterms:created>
  <dcterms:modified xsi:type="dcterms:W3CDTF">2023-08-21T06:48:00Z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129974750</vt:i4>
  </property>
</Properties>
</file>