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A1" w:rsidRDefault="00465848" w:rsidP="00CD1A4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  <w:r>
        <w:rPr>
          <w:rFonts w:ascii="HelveticaLTStd-Bold" w:hAnsi="HelveticaLTStd-Bold" w:cs="HelveticaLTStd-Bold"/>
          <w:b/>
          <w:bCs/>
        </w:rPr>
        <w:t>AVALUACIÓ</w:t>
      </w:r>
      <w:r w:rsidR="00CD1FA1">
        <w:rPr>
          <w:rFonts w:ascii="HelveticaLTStd-Bold" w:hAnsi="HelveticaLTStd-Bold" w:cs="HelveticaLTStd-Bold"/>
          <w:b/>
          <w:bCs/>
        </w:rPr>
        <w:t xml:space="preserve"> DEL C</w:t>
      </w:r>
      <w:r w:rsidR="002B7BD7">
        <w:rPr>
          <w:rFonts w:ascii="HelveticaLTStd-Bold" w:hAnsi="HelveticaLTStd-Bold" w:cs="HelveticaLTStd-Bold"/>
          <w:b/>
          <w:bCs/>
        </w:rPr>
        <w:t>O</w:t>
      </w:r>
      <w:r w:rsidR="00CD1FA1">
        <w:rPr>
          <w:rFonts w:ascii="HelveticaLTStd-Bold" w:hAnsi="HelveticaLTStd-Bold" w:cs="HelveticaLTStd-Bold"/>
          <w:b/>
          <w:bCs/>
        </w:rPr>
        <w:t>MPLI</w:t>
      </w:r>
      <w:r w:rsidR="002B7BD7">
        <w:rPr>
          <w:rFonts w:ascii="HelveticaLTStd-Bold" w:hAnsi="HelveticaLTStd-Bold" w:cs="HelveticaLTStd-Bold"/>
          <w:b/>
          <w:bCs/>
        </w:rPr>
        <w:t>M</w:t>
      </w:r>
      <w:r w:rsidR="00CD1FA1">
        <w:rPr>
          <w:rFonts w:ascii="HelveticaLTStd-Bold" w:hAnsi="HelveticaLTStd-Bold" w:cs="HelveticaLTStd-Bold"/>
          <w:b/>
          <w:bCs/>
        </w:rPr>
        <w:t>EN</w:t>
      </w:r>
      <w:r w:rsidR="002B7BD7">
        <w:rPr>
          <w:rFonts w:ascii="HelveticaLTStd-Bold" w:hAnsi="HelveticaLTStd-Bold" w:cs="HelveticaLTStd-Bold"/>
          <w:b/>
          <w:bCs/>
        </w:rPr>
        <w:t>T</w:t>
      </w:r>
      <w:r w:rsidR="001D7F97">
        <w:rPr>
          <w:rFonts w:ascii="HelveticaLTStd-Bold" w:hAnsi="HelveticaLTStd-Bold" w:cs="HelveticaLTStd-Bold"/>
          <w:b/>
          <w:bCs/>
        </w:rPr>
        <w:t xml:space="preserve"> DEL PRINCIPI</w:t>
      </w:r>
      <w:r w:rsidR="00CD1FA1">
        <w:rPr>
          <w:rFonts w:ascii="HelveticaLTStd-Bold" w:hAnsi="HelveticaLTStd-Bold" w:cs="HelveticaLTStd-Bold"/>
          <w:b/>
          <w:bCs/>
        </w:rPr>
        <w:t xml:space="preserve"> DE «NO CAUSAR PERJUDICI SIGNIFICATIU» ALS SIS OBJETIUS MEDIAMBIENTALS, D’ACORD AMB L’ARTÍCLE 17 DEL REGLAMENT (UE) 2020/852</w:t>
      </w:r>
    </w:p>
    <w:p w:rsidR="00CD1FA1" w:rsidRDefault="00CD1FA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41"/>
      </w:tblGrid>
      <w:tr w:rsidR="00CD1FA1" w:rsidTr="00BC0DB1">
        <w:tc>
          <w:tcPr>
            <w:tcW w:w="8484" w:type="dxa"/>
            <w:gridSpan w:val="2"/>
            <w:tcBorders>
              <w:bottom w:val="single" w:sz="8" w:space="0" w:color="auto"/>
            </w:tcBorders>
          </w:tcPr>
          <w:p w:rsidR="00CD1FA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</w:rPr>
            </w:pPr>
            <w:r>
              <w:rPr>
                <w:rFonts w:ascii="HelveticaLTStd-Bold" w:hAnsi="HelveticaLTStd-Bold" w:cs="HelveticaLTStd-Bold"/>
                <w:b/>
                <w:bCs/>
              </w:rPr>
              <w:t>Dades de l</w:t>
            </w:r>
            <w:r w:rsidR="00CD1FA1">
              <w:rPr>
                <w:rFonts w:ascii="HelveticaLTStd-Bold" w:hAnsi="HelveticaLTStd-Bold" w:cs="HelveticaLTStd-Bold"/>
                <w:b/>
                <w:bCs/>
              </w:rPr>
              <w:t>’actuació en el Pla de Recuperació, Transformació i R</w:t>
            </w:r>
            <w:r>
              <w:rPr>
                <w:rFonts w:ascii="HelveticaLTStd-Bold" w:hAnsi="HelveticaLTStd-Bold" w:cs="HelveticaLTStd-Bold"/>
                <w:b/>
                <w:bCs/>
              </w:rPr>
              <w:t xml:space="preserve">esiliència </w:t>
            </w:r>
          </w:p>
        </w:tc>
      </w:tr>
      <w:tr w:rsidR="00BC0DB1" w:rsidTr="00C42E9B">
        <w:tc>
          <w:tcPr>
            <w:tcW w:w="8484" w:type="dxa"/>
            <w:gridSpan w:val="2"/>
            <w:tcBorders>
              <w:top w:val="single" w:sz="8" w:space="0" w:color="auto"/>
            </w:tcBorders>
          </w:tcPr>
          <w:p w:rsidR="00BC0DB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D1FA1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Identificació de l’actuació</w:t>
            </w:r>
          </w:p>
        </w:tc>
      </w:tr>
      <w:tr w:rsidR="00BC0DB1" w:rsidTr="00C42E9B">
        <w:tc>
          <w:tcPr>
            <w:tcW w:w="8484" w:type="dxa"/>
            <w:gridSpan w:val="2"/>
            <w:tcBorders>
              <w:bottom w:val="single" w:sz="8" w:space="0" w:color="auto"/>
            </w:tcBorders>
          </w:tcPr>
          <w:p w:rsidR="00BC0DB1" w:rsidRPr="009E05AD" w:rsidRDefault="005D4D11" w:rsidP="00920B9C">
            <w:pPr>
              <w:autoSpaceDE w:val="0"/>
              <w:autoSpaceDN w:val="0"/>
              <w:adjustRightInd w:val="0"/>
              <w:rPr>
                <w:rFonts w:ascii="HelveticaLTStd-Bold" w:hAnsi="HelveticaLTStd-Bold" w:cs="HelveticaLTStd-Bold"/>
                <w:bCs/>
                <w:color w:val="FF0000"/>
                <w:sz w:val="20"/>
                <w:szCs w:val="20"/>
              </w:rPr>
            </w:pPr>
            <w:r w:rsidRPr="009E05AD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Subvencions per al finançament </w:t>
            </w:r>
            <w:bookmarkStart w:id="0" w:name="_GoBack"/>
            <w:bookmarkEnd w:id="0"/>
            <w:r w:rsidR="00920B9C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d’inversions al Parc N</w:t>
            </w:r>
            <w:r w:rsidR="00920B9C" w:rsidRPr="00920B9C">
              <w:rPr>
                <w:rFonts w:ascii="HelveticaLTStd-Bold" w:hAnsi="HelveticaLTStd-Bold" w:cs="HelveticaLTStd-Bold"/>
                <w:bCs/>
                <w:sz w:val="20"/>
                <w:szCs w:val="20"/>
              </w:rPr>
              <w:t>acional d'Aigüestortes i Estany de Sant Maurici.</w:t>
            </w:r>
          </w:p>
        </w:tc>
      </w:tr>
      <w:tr w:rsidR="00CD1FA1" w:rsidTr="00C42E9B">
        <w:tc>
          <w:tcPr>
            <w:tcW w:w="4243" w:type="dxa"/>
            <w:tcBorders>
              <w:top w:val="single" w:sz="8" w:space="0" w:color="auto"/>
            </w:tcBorders>
          </w:tcPr>
          <w:p w:rsidR="00CD1FA1" w:rsidRPr="00CD1FA1" w:rsidRDefault="00E20AF7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Component del PRTR</w:t>
            </w:r>
          </w:p>
        </w:tc>
        <w:tc>
          <w:tcPr>
            <w:tcW w:w="4241" w:type="dxa"/>
            <w:tcBorders>
              <w:top w:val="single" w:sz="8" w:space="0" w:color="auto"/>
            </w:tcBorders>
          </w:tcPr>
          <w:p w:rsidR="00CD1FA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Mesura</w:t>
            </w:r>
          </w:p>
        </w:tc>
      </w:tr>
      <w:tr w:rsidR="00CD1FA1" w:rsidTr="00C42E9B">
        <w:tc>
          <w:tcPr>
            <w:tcW w:w="4243" w:type="dxa"/>
            <w:tcBorders>
              <w:bottom w:val="single" w:sz="8" w:space="0" w:color="auto"/>
            </w:tcBorders>
          </w:tcPr>
          <w:p w:rsidR="00CD1FA1" w:rsidRPr="001A670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  <w:highlight w:val="yellow"/>
              </w:rPr>
            </w:pPr>
            <w:r w:rsidRPr="00465848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Component </w:t>
            </w:r>
            <w:r w:rsidR="00B11198" w:rsidRPr="00465848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</w:p>
        </w:tc>
        <w:tc>
          <w:tcPr>
            <w:tcW w:w="4241" w:type="dxa"/>
            <w:tcBorders>
              <w:bottom w:val="single" w:sz="8" w:space="0" w:color="auto"/>
            </w:tcBorders>
          </w:tcPr>
          <w:p w:rsidR="00CD1FA1" w:rsidRPr="00CD1FA1" w:rsidRDefault="00CD1FA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C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.I</w:t>
            </w:r>
            <w:r w:rsidR="00CA24EE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2</w:t>
            </w:r>
          </w:p>
        </w:tc>
      </w:tr>
      <w:tr w:rsidR="00CD1FA1" w:rsidTr="00C42E9B">
        <w:tc>
          <w:tcPr>
            <w:tcW w:w="4243" w:type="dxa"/>
            <w:tcBorders>
              <w:top w:val="single" w:sz="8" w:space="0" w:color="auto"/>
            </w:tcBorders>
          </w:tcPr>
          <w:p w:rsidR="00CD1FA1" w:rsidRPr="00CD1FA1" w:rsidRDefault="0038073F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 xml:space="preserve">Etiquetatge </w:t>
            </w:r>
            <w:r w:rsidR="002170FB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verd</w:t>
            </w:r>
          </w:p>
        </w:tc>
        <w:tc>
          <w:tcPr>
            <w:tcW w:w="4241" w:type="dxa"/>
            <w:tcBorders>
              <w:top w:val="single" w:sz="8" w:space="0" w:color="auto"/>
            </w:tcBorders>
          </w:tcPr>
          <w:p w:rsidR="00CD1FA1" w:rsidRPr="00BC0DB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Etiquetatge digital</w:t>
            </w:r>
          </w:p>
        </w:tc>
      </w:tr>
      <w:tr w:rsidR="00BC0DB1" w:rsidTr="00C42E9B">
        <w:tc>
          <w:tcPr>
            <w:tcW w:w="4243" w:type="dxa"/>
            <w:tcBorders>
              <w:bottom w:val="single" w:sz="8" w:space="0" w:color="auto"/>
            </w:tcBorders>
          </w:tcPr>
          <w:p w:rsidR="00BC0DB1" w:rsidRPr="00CA24EE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0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50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(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0% Clima - 100% </w:t>
            </w:r>
            <w:proofErr w:type="spellStart"/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Mediambient</w:t>
            </w:r>
            <w:proofErr w:type="spellEnd"/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)</w:t>
            </w:r>
          </w:p>
        </w:tc>
        <w:tc>
          <w:tcPr>
            <w:tcW w:w="4241" w:type="dxa"/>
            <w:tcBorders>
              <w:bottom w:val="single" w:sz="8" w:space="0" w:color="auto"/>
            </w:tcBorders>
          </w:tcPr>
          <w:p w:rsidR="00BC0DB1" w:rsidRPr="002170FB" w:rsidRDefault="00B03680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Sense etiqueta</w:t>
            </w:r>
          </w:p>
        </w:tc>
      </w:tr>
    </w:tbl>
    <w:p w:rsidR="00CD1FA1" w:rsidRDefault="00CD1FA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BC0DB1" w:rsidRDefault="00BC0DB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2170FB" w:rsidRPr="001F3CD3" w:rsidRDefault="002170FB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1F3CD3">
        <w:rPr>
          <w:rFonts w:ascii="HelveticaLTStd-Bold" w:hAnsi="HelveticaLTStd-Bold" w:cs="HelveticaLTStd-Bold"/>
          <w:bCs/>
          <w:sz w:val="20"/>
          <w:szCs w:val="20"/>
        </w:rPr>
        <w:t xml:space="preserve">En/Na 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Pr="001F3CD3">
        <w:rPr>
          <w:rFonts w:ascii="HelveticaLTStd-Bold" w:hAnsi="HelveticaLTStd-Bold" w:cs="HelveticaLTStd-Bold"/>
          <w:bCs/>
          <w:sz w:val="20"/>
          <w:szCs w:val="20"/>
        </w:rPr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bookmarkEnd w:id="1"/>
      <w:r w:rsidRPr="001F3CD3">
        <w:rPr>
          <w:rFonts w:ascii="HelveticaLTStd-Bold" w:hAnsi="HelveticaLTStd-Bold" w:cs="HelveticaLTStd-Bold"/>
          <w:bCs/>
          <w:sz w:val="20"/>
          <w:szCs w:val="20"/>
        </w:rPr>
        <w:tab/>
        <w:t>amb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 NIF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, en nom propi o en representació de l’entitat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 amb CIF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, en qualitat de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  <w:r>
        <w:rPr>
          <w:rFonts w:ascii="HelveticaLTStd-Bold" w:hAnsi="HelveticaLTStd-Bold" w:cs="HelveticaLTStd-Bold"/>
          <w:b/>
          <w:bCs/>
        </w:rPr>
        <w:t>DECLARA</w:t>
      </w: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</w:p>
    <w:p w:rsidR="00E77045" w:rsidRPr="00BC0DB1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BC0DB1">
        <w:rPr>
          <w:rFonts w:ascii="HelveticaLTStd-Bold" w:hAnsi="HelveticaLTStd-Bold" w:cs="HelveticaLTStd-Bold"/>
          <w:bCs/>
          <w:sz w:val="20"/>
          <w:szCs w:val="20"/>
        </w:rPr>
        <w:t xml:space="preserve">Que ha presentat una sol·licitud a l’actuació indicada per al projecte anomenat 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Pr="00BC0DB1">
        <w:rPr>
          <w:rFonts w:ascii="HelveticaLTStd-Bold" w:hAnsi="HelveticaLTStd-Bold" w:cs="HelveticaLTStd-Bold"/>
          <w:bCs/>
          <w:sz w:val="20"/>
          <w:szCs w:val="20"/>
        </w:rPr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 xml:space="preserve">, el qual compleix: </w:t>
      </w:r>
    </w:p>
    <w:p w:rsidR="00AA716D" w:rsidRDefault="00AA716D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071"/>
      </w:tblGrid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4500">
              <w:rPr>
                <w:rFonts w:ascii="Arial" w:hAnsi="Arial" w:cs="Arial"/>
                <w:sz w:val="18"/>
                <w:szCs w:val="18"/>
              </w:rPr>
            </w:r>
            <w:r w:rsidR="00D64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071" w:type="dxa"/>
          </w:tcPr>
          <w:p w:rsidR="00AA716D" w:rsidRPr="00BC0DB1" w:rsidRDefault="00AA716D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en el projecte no ocasionen un perjudici significatiu als següents objectius mediambientals, segons l’article 17 del reglament (UE) 2020/852 relatiu a l’establiment d’un marc per a facilitar les inversions sostenibles mitjançant la implantació d’un sistema de classificació de les activitats econòmiques mediambientals sostenibles:</w:t>
            </w:r>
          </w:p>
          <w:p w:rsidR="00AA716D" w:rsidRPr="00BC0DB1" w:rsidRDefault="00AA716D" w:rsidP="00CD1A41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Mitigació del canvi climàtic.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Adaptació al canvi climàtic.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Ús sostenible i protecció dels recursos hídrics i marins.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Economia circular, incloses la prevenció i el reciclatge de residus.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Prevenció i control de la contaminació a l’atmosfera, l’aigua o el sòl.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Protecció i restauració de la biodiversitat i els ecosistemes.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4500">
              <w:rPr>
                <w:rFonts w:ascii="Arial" w:hAnsi="Arial" w:cs="Arial"/>
                <w:sz w:val="18"/>
                <w:szCs w:val="18"/>
              </w:rPr>
            </w:r>
            <w:r w:rsidR="00D64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AA716D" w:rsidRPr="00BC0DB1" w:rsidRDefault="00AA716D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Les activitats s’adeqüen a les característiques i condicions fixades per a la mesura i </w:t>
            </w:r>
            <w:proofErr w:type="spellStart"/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submesura</w:t>
            </w:r>
            <w:proofErr w:type="spellEnd"/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de la Component</w:t>
            </w:r>
            <w:r w:rsid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4</w:t>
            </w: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 reflectides en el 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Pla de Recuperació, Transformació i R</w:t>
            </w:r>
            <w:r w:rsidR="00E20AF7" w:rsidRPr="00770AAF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esiliència 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(</w:t>
            </w: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PRTR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)</w:t>
            </w:r>
            <w:r w:rsid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4500">
              <w:rPr>
                <w:rFonts w:ascii="Arial" w:hAnsi="Arial" w:cs="Arial"/>
                <w:sz w:val="18"/>
                <w:szCs w:val="18"/>
              </w:rPr>
            </w:r>
            <w:r w:rsidR="00D64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527380" w:rsidRPr="00BC0DB1" w:rsidRDefault="00527380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en el projecte compliran la normativa mediambiental vigent d’aplicació, entre d’altres:</w:t>
            </w:r>
          </w:p>
          <w:p w:rsidR="00527380" w:rsidRPr="00BC0DB1" w:rsidRDefault="00527380" w:rsidP="00CD1A41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  <w:p w:rsidR="00CA24EE" w:rsidRDefault="00EA44F2" w:rsidP="00CD1A41">
            <w:pPr>
              <w:ind w:left="461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La llei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21/2013, del 9 de </w:t>
            </w: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desembre, d’avaluació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ambiental</w:t>
            </w: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, la qual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incorpora la Dir</w:t>
            </w: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ectiva 2011/92/UE del Parlament Europeu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662EC7" w:rsidRPr="00662EC7" w:rsidRDefault="00662EC7" w:rsidP="00662EC7">
            <w:pPr>
              <w:pStyle w:val="Default"/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        </w:t>
            </w:r>
            <w:r w:rsidRPr="00662EC7"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La llei </w:t>
            </w:r>
            <w:r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>6/2009</w:t>
            </w:r>
            <w:r w:rsidRPr="00662EC7"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, del 28 d'abril, d'avaluació ambiental de plans i programes. </w:t>
            </w:r>
            <w:r w:rsidRPr="00662EC7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   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4500">
              <w:rPr>
                <w:rFonts w:ascii="Arial" w:hAnsi="Arial" w:cs="Arial"/>
                <w:sz w:val="18"/>
                <w:szCs w:val="18"/>
              </w:rPr>
            </w:r>
            <w:r w:rsidR="00D64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B03680" w:rsidRPr="00134564" w:rsidRDefault="00EF1996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no estan exc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oses per al seu finançament 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segons el Pla conforme a la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“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Guia tècnica sobre l’aplicació del principi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 “no causar perjudici significatiu”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en vir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t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ut del Reglament relatiu al Mecanisme de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Recuperació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 Resiliènc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ia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(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2021/C 58/01)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”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, 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a la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“Proposta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de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Decisió d’Execució del Consell relativa a l’aprovació de l’avaluació del Pla de Recuperació i Resiliència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a E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spaña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” i al seu corresponent Annex</w:t>
            </w:r>
            <w:r w:rsidR="00527380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AA716D" w:rsidRPr="001F3CD3" w:rsidRDefault="00527380" w:rsidP="00CD1A41">
            <w:pPr>
              <w:pStyle w:val="Pargrafdellista"/>
              <w:autoSpaceDE w:val="0"/>
              <w:autoSpaceDN w:val="0"/>
              <w:adjustRightInd w:val="0"/>
              <w:ind w:left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</w:p>
        </w:tc>
      </w:tr>
      <w:tr w:rsidR="00B03680" w:rsidTr="00B03680">
        <w:tc>
          <w:tcPr>
            <w:tcW w:w="423" w:type="dxa"/>
          </w:tcPr>
          <w:p w:rsidR="00B03680" w:rsidRDefault="00B03680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4500">
              <w:rPr>
                <w:rFonts w:ascii="Arial" w:hAnsi="Arial" w:cs="Arial"/>
                <w:sz w:val="18"/>
                <w:szCs w:val="18"/>
              </w:rPr>
            </w:r>
            <w:r w:rsidR="00D64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B03680" w:rsidRPr="00BC0DB1" w:rsidRDefault="00B03680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no causen efectes directes sobre el medi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ambient, ni efectes indirectes primaris en tot el seu cicle de vida, entenent com a tals aquells que es puguin materialitzar després de la seva finalització, un cop realitzada l’activitat.</w:t>
            </w:r>
          </w:p>
        </w:tc>
      </w:tr>
    </w:tbl>
    <w:p w:rsidR="00FA00C7" w:rsidRDefault="00FA00C7" w:rsidP="00CD1A41">
      <w:pPr>
        <w:jc w:val="both"/>
        <w:rPr>
          <w:rFonts w:ascii="HelveticaLTStd-Bold" w:hAnsi="HelveticaLTStd-Bold" w:cs="HelveticaLTStd-Bold"/>
          <w:b/>
          <w:bCs/>
          <w:sz w:val="20"/>
          <w:szCs w:val="20"/>
        </w:rPr>
      </w:pPr>
    </w:p>
    <w:p w:rsidR="00770AAF" w:rsidRPr="00770AAF" w:rsidRDefault="00770AAF" w:rsidP="00CD1A41">
      <w:pPr>
        <w:jc w:val="both"/>
        <w:rPr>
          <w:b/>
        </w:rPr>
      </w:pPr>
      <w:r w:rsidRPr="00770AAF">
        <w:rPr>
          <w:rFonts w:ascii="HelveticaLTStd-Bold" w:hAnsi="HelveticaLTStd-Bold" w:cs="HelveticaLTStd-Bold"/>
          <w:b/>
          <w:bCs/>
          <w:sz w:val="20"/>
          <w:szCs w:val="20"/>
        </w:rPr>
        <w:t>Anàlisis de risc sobre impactes mediambientals no desitjats</w:t>
      </w:r>
      <w:r w:rsidRPr="00770AAF">
        <w:rPr>
          <w:b/>
        </w:rPr>
        <w:t xml:space="preserve">  </w:t>
      </w: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>Per tal d’assegurar el compliment del principi de DNSH, d’acord amb la metodologia establerta en la Comunicació de la Comissió (2021/C 58/01), s’ha de realitzar un</w:t>
      </w:r>
      <w:r w:rsidR="00A74DE7">
        <w:rPr>
          <w:rFonts w:ascii="HelveticaLTStd-Bold" w:hAnsi="HelveticaLTStd-Bold" w:cs="HelveticaLTStd-Bold"/>
          <w:bCs/>
          <w:sz w:val="20"/>
          <w:szCs w:val="20"/>
        </w:rPr>
        <w:t>a avaluació per a cada inversió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/pro</w:t>
      </w:r>
      <w:r w:rsidR="00134564">
        <w:rPr>
          <w:rFonts w:ascii="HelveticaLTStd-Bold" w:hAnsi="HelveticaLTStd-Bold" w:cs="HelveticaLTStd-Bold"/>
          <w:bCs/>
          <w:sz w:val="20"/>
          <w:szCs w:val="20"/>
        </w:rPr>
        <w:t>jecte, dins el marc del Pla de Recuperació, Transformació i R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esiliència (PRTR). </w:t>
      </w: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El Servei d’Espais Naturals ha realitzat l’avaluació general i de cada objectiu per </w:t>
      </w:r>
      <w:r w:rsidR="00134564">
        <w:rPr>
          <w:rFonts w:ascii="HelveticaLTStd-Bold" w:hAnsi="HelveticaLTStd-Bold" w:cs="HelveticaLTStd-Bold"/>
          <w:bCs/>
          <w:sz w:val="20"/>
          <w:szCs w:val="20"/>
        </w:rPr>
        <w:t xml:space="preserve">la 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convocatòria de subvencions</w:t>
      </w:r>
      <w:r w:rsidR="00134564" w:rsidRPr="00134564">
        <w:rPr>
          <w:rFonts w:ascii="HelveticaLTStd-Bold" w:hAnsi="HelveticaLTStd-Bold" w:cs="HelveticaLTStd-Bold"/>
          <w:bCs/>
          <w:sz w:val="20"/>
          <w:szCs w:val="20"/>
        </w:rPr>
        <w:t xml:space="preserve"> per al finançament d'actuacions a les reserves de la biosfera a Catalunya</w:t>
      </w:r>
      <w:r w:rsidRPr="00134564">
        <w:rPr>
          <w:rFonts w:ascii="HelveticaLTStd-Bold" w:hAnsi="HelveticaLTStd-Bold" w:cs="HelveticaLTStd-Bold"/>
          <w:bCs/>
          <w:sz w:val="20"/>
          <w:szCs w:val="20"/>
        </w:rPr>
        <w:t>.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 </w:t>
      </w:r>
      <w:r w:rsidR="00EF1996">
        <w:rPr>
          <w:rFonts w:ascii="HelveticaLTStd-Bold" w:hAnsi="HelveticaLTStd-Bold" w:cs="HelveticaLTStd-Bold"/>
          <w:bCs/>
          <w:sz w:val="20"/>
          <w:szCs w:val="20"/>
        </w:rPr>
        <w:t>S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egons l’annex 1, punt 9.1e, de les bases reguladores de la convocatòria, Ordre ACC/190/2022, del 28 de juliol, tots els projectes han d’anar acompanyats en la seva sol·licitud d’una avaluació pròpia sobre el DNSH.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pStyle w:val="Default"/>
        <w:jc w:val="both"/>
        <w:rPr>
          <w:rFonts w:ascii="HelveticaLTStd-Bold" w:hAnsi="HelveticaLTStd-Bold" w:cs="HelveticaLTStd-Bold"/>
          <w:bCs/>
          <w:color w:val="auto"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color w:val="auto"/>
          <w:sz w:val="20"/>
          <w:szCs w:val="20"/>
        </w:rPr>
        <w:t xml:space="preserve">L’anàlisi de les actuacions mitjançant l’etiquetatge dels objectius mediambientals indica que tots els projectes del Component 4 Inversió 2, el qual engloba la present convocatòria, reben l’etiqueta 050, la qual determina que aquest component contribueix el 40% a l’objectiu climàtic i el 100% a l’objectiu mediambiental respecte al total del PRTR. 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Vist que l’etiqueta 050 reconeix una contribució mediambiental del 100%, es conclou que les actuacions subjectes a la subvenció compleixen amb el principi DNSH pel que respecta als objectius mediambientals i no requereixen d’una avaluació substantiva. 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>Atès que només hi ha una contribució climàtica dels 40%, és necessari analitzar l’adequació de les actuacions pels objectius de mitigació al canvi climàtic i adaptació al canvi climàtic. Per tant, es requereix que els sol·licitants de la present subvenció donin resposta a les qüestions d’avaluació del DNSH recollides a la següent taula:</w:t>
      </w:r>
    </w:p>
    <w:p w:rsidR="00770AAF" w:rsidRPr="00770AAF" w:rsidRDefault="00770AAF" w:rsidP="00CD1A41">
      <w:pPr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tbl>
      <w:tblPr>
        <w:tblStyle w:val="Taulaambquadrcula"/>
        <w:tblW w:w="8695" w:type="dxa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1060"/>
        <w:gridCol w:w="2820"/>
      </w:tblGrid>
      <w:tr w:rsidR="001D7F97" w:rsidRPr="00770AAF" w:rsidTr="00E20AF7">
        <w:trPr>
          <w:trHeight w:val="340"/>
        </w:trPr>
        <w:tc>
          <w:tcPr>
            <w:tcW w:w="3681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Seguiment de línies d’acció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Sí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No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No Aplica</w:t>
            </w:r>
          </w:p>
        </w:tc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Comentaris</w:t>
            </w:r>
          </w:p>
        </w:tc>
      </w:tr>
      <w:tr w:rsidR="001D7F97" w:rsidRPr="00E60DA5" w:rsidTr="00E20AF7">
        <w:trPr>
          <w:trHeight w:val="283"/>
        </w:trPr>
        <w:tc>
          <w:tcPr>
            <w:tcW w:w="3681" w:type="dxa"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Mitigació</w:t>
            </w: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 del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canvi</w:t>
            </w: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climàtic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106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282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737"/>
        </w:trPr>
        <w:tc>
          <w:tcPr>
            <w:tcW w:w="3681" w:type="dxa"/>
            <w:vAlign w:val="center"/>
            <w:hideMark/>
          </w:tcPr>
          <w:p w:rsidR="001D7F97" w:rsidRPr="00770AAF" w:rsidRDefault="00E20AF7" w:rsidP="00EC213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contribu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eix positivament a la mitigació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nvi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climàtic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d’acord amb la descripció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reco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llida en 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la 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Decisió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d’Execució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Conse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ll 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o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Council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Implementing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Decision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(CID)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510"/>
        </w:trPr>
        <w:tc>
          <w:tcPr>
            <w:tcW w:w="3681" w:type="dxa"/>
            <w:vAlign w:val="center"/>
            <w:hideMark/>
          </w:tcPr>
          <w:p w:rsidR="001D7F97" w:rsidRPr="00770AAF" w:rsidRDefault="00E20AF7" w:rsidP="00A74DE7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S’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espera que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 generi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emissions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significatives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 gaso</w:t>
            </w:r>
            <w:r w:rsidR="00A74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 d’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efecte hivernacle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510"/>
        </w:trPr>
        <w:tc>
          <w:tcPr>
            <w:tcW w:w="3681" w:type="dxa"/>
            <w:vAlign w:val="center"/>
            <w:hideMark/>
          </w:tcPr>
          <w:p w:rsidR="001D7F97" w:rsidRPr="001D7F97" w:rsidRDefault="00E20AF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La seva actuació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 xml:space="preserve">inclou </w:t>
            </w:r>
            <w:r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instal·lacions</w:t>
            </w:r>
            <w:r w:rsidR="001D7F97"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 xml:space="preserve"> que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contribueixen al reciclatge de residu</w:t>
            </w:r>
            <w:r w:rsidR="001D7F97"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283"/>
        </w:trPr>
        <w:tc>
          <w:tcPr>
            <w:tcW w:w="3681" w:type="dxa"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Adaptació del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canvi climàtic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106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282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73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contribu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eix positivament a l’adaptació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nvi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climàtic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d’acord amb la descripció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reco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llida en el CID?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90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S’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espera que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 produeixi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un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augment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impactes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adversos de las condicion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s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climàtiques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actuals o futures, sobre el seu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àmbit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, 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es persones o els ben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90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impactaria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en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àrees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o en entorns propensos a inundacion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s, temperatures extremes i/o despreniments de terre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E60DA5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</w:tr>
    </w:tbl>
    <w:p w:rsidR="00EF1996" w:rsidRDefault="00EF1996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</w:p>
    <w:p w:rsidR="001D7F97" w:rsidRPr="00770AAF" w:rsidRDefault="001D7F97" w:rsidP="00CD1A41">
      <w:pPr>
        <w:pStyle w:val="numeros"/>
        <w:pBdr>
          <w:bottom w:val="single" w:sz="8" w:space="0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  <w:r>
        <w:rPr>
          <w:rFonts w:ascii="HelveticaLTStd-Bold" w:eastAsiaTheme="minorHAnsi" w:hAnsi="HelveticaLTStd-Bold" w:cs="HelveticaLTStd-Bold"/>
          <w:bCs/>
          <w:lang w:eastAsia="en-US"/>
        </w:rPr>
        <w:t>El sotasignat es compromet a conservar la documentació acreditativa corresponent i presentar-la en cas que li sigui requerida.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 xml:space="preserve"> En cas de que l’actuació sigui </w:t>
      </w:r>
      <w:r w:rsidR="00A74DE7">
        <w:rPr>
          <w:rFonts w:ascii="HelveticaLTStd-Bold" w:eastAsiaTheme="minorHAnsi" w:hAnsi="HelveticaLTStd-Bold" w:cs="HelveticaLTStd-Bold"/>
          <w:bCs/>
          <w:lang w:eastAsia="en-US"/>
        </w:rPr>
        <w:t>executada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 xml:space="preserve"> per terceres persones, el beneficiari serà el responsable de transmetre l</w:t>
      </w:r>
      <w:r w:rsidR="00A74DE7">
        <w:rPr>
          <w:rFonts w:ascii="HelveticaLTStd-Bold" w:eastAsiaTheme="minorHAnsi" w:hAnsi="HelveticaLTStd-Bold" w:cs="HelveticaLTStd-Bold"/>
          <w:bCs/>
          <w:lang w:eastAsia="en-US"/>
        </w:rPr>
        <w:t xml:space="preserve">a responsabilitat 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>de compliment del principi de “no causar perjudici significatiu” i de requerir la documentació justificativa que demostri aquest compliment.</w:t>
      </w:r>
    </w:p>
    <w:p w:rsidR="00B03680" w:rsidRPr="001F3CD3" w:rsidRDefault="00B03680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</w:p>
    <w:p w:rsidR="001F3CD3" w:rsidRDefault="001F3CD3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pPr>
    </w:p>
    <w:p w:rsidR="00527380" w:rsidRPr="0035253E" w:rsidRDefault="00527380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pPr>
      <w:r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 xml:space="preserve">Localitat i data 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instrText xml:space="preserve"> FORMTEXT </w:instrTex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separate"/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end"/>
      </w:r>
      <w:bookmarkEnd w:id="3"/>
    </w:p>
    <w:p w:rsidR="00527380" w:rsidRPr="0035253E" w:rsidRDefault="00527380" w:rsidP="00CD1A41">
      <w:pPr>
        <w:jc w:val="both"/>
        <w:rPr>
          <w:rFonts w:ascii="HelveticaLTStd-Bold" w:hAnsi="HelveticaLTStd-Bold" w:cs="HelveticaLTStd-Bold"/>
          <w:bCs/>
          <w:sz w:val="18"/>
          <w:szCs w:val="18"/>
        </w:rPr>
      </w:pPr>
      <w:r w:rsidRPr="0035253E">
        <w:rPr>
          <w:rFonts w:ascii="HelveticaLTStd-Bold" w:hAnsi="HelveticaLTStd-Bold" w:cs="HelveticaLTStd-Bold"/>
          <w:bCs/>
          <w:sz w:val="18"/>
          <w:szCs w:val="18"/>
        </w:rPr>
        <w:t>Signatura</w:t>
      </w:r>
    </w:p>
    <w:p w:rsidR="00BC0DB1" w:rsidRDefault="00BC0DB1" w:rsidP="00CD1A41">
      <w:pPr>
        <w:jc w:val="both"/>
        <w:rPr>
          <w:rFonts w:ascii="Arial" w:hAnsi="Arial" w:cs="Arial"/>
          <w:sz w:val="18"/>
          <w:szCs w:val="18"/>
        </w:rPr>
      </w:pPr>
    </w:p>
    <w:p w:rsidR="0035253E" w:rsidRDefault="0035253E" w:rsidP="00CD1A41">
      <w:pPr>
        <w:jc w:val="both"/>
        <w:rPr>
          <w:rFonts w:ascii="Arial" w:hAnsi="Arial" w:cs="Arial"/>
          <w:sz w:val="18"/>
          <w:szCs w:val="18"/>
        </w:rPr>
      </w:pPr>
    </w:p>
    <w:p w:rsidR="00527380" w:rsidRPr="00595C24" w:rsidRDefault="00527380" w:rsidP="00CD1A41">
      <w:pPr>
        <w:pStyle w:val="Ttol1"/>
        <w:rPr>
          <w:rFonts w:ascii="Arial" w:hAnsi="Arial" w:cs="Arial"/>
          <w:sz w:val="18"/>
          <w:szCs w:val="18"/>
        </w:rPr>
      </w:pPr>
    </w:p>
    <w:p w:rsidR="00527380" w:rsidRDefault="00527380" w:rsidP="00CD1A41">
      <w:pPr>
        <w:jc w:val="both"/>
        <w:rPr>
          <w:rFonts w:ascii="Arial" w:hAnsi="Arial" w:cs="Arial"/>
          <w:sz w:val="18"/>
          <w:szCs w:val="18"/>
        </w:rPr>
      </w:pP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 xml:space="preserve">Informació bàsica sobre protecció de dades 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Nom del tractament:</w:t>
      </w:r>
      <w:r w:rsidRPr="006252EF">
        <w:rPr>
          <w:rFonts w:ascii="Arial" w:hAnsi="Arial" w:cs="Arial"/>
          <w:sz w:val="16"/>
          <w:szCs w:val="16"/>
        </w:rPr>
        <w:t xml:space="preserve"> </w:t>
      </w:r>
      <w:r w:rsidR="00EA44F2">
        <w:rPr>
          <w:rFonts w:ascii="Arial" w:hAnsi="Arial" w:cs="Arial"/>
          <w:sz w:val="16"/>
          <w:szCs w:val="16"/>
        </w:rPr>
        <w:t xml:space="preserve">Servei i tràmits </w:t>
      </w:r>
      <w:proofErr w:type="spellStart"/>
      <w:r w:rsidR="00EA44F2">
        <w:rPr>
          <w:rFonts w:ascii="Arial" w:hAnsi="Arial" w:cs="Arial"/>
          <w:sz w:val="16"/>
          <w:szCs w:val="16"/>
        </w:rPr>
        <w:t>gencat</w:t>
      </w:r>
      <w:proofErr w:type="spellEnd"/>
      <w:r w:rsidR="00EA44F2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Responsable del tractament:</w:t>
      </w:r>
      <w:r w:rsidRPr="006252EF">
        <w:rPr>
          <w:rFonts w:ascii="Arial" w:hAnsi="Arial" w:cs="Arial"/>
          <w:sz w:val="16"/>
          <w:szCs w:val="16"/>
        </w:rPr>
        <w:t xml:space="preserve">  </w:t>
      </w:r>
      <w:r w:rsidR="00EA44F2" w:rsidRPr="00EA44F2">
        <w:rPr>
          <w:rFonts w:ascii="Arial" w:hAnsi="Arial" w:cs="Arial"/>
          <w:sz w:val="16"/>
          <w:szCs w:val="16"/>
        </w:rPr>
        <w:t>Direcció General de Polítiques Ambientals i Medi Natural</w:t>
      </w:r>
      <w:r w:rsidR="00EA44F2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Finalitat:</w:t>
      </w:r>
      <w:r w:rsidRPr="006252EF">
        <w:rPr>
          <w:rFonts w:ascii="Arial" w:hAnsi="Arial" w:cs="Arial"/>
          <w:sz w:val="16"/>
          <w:szCs w:val="16"/>
        </w:rPr>
        <w:t xml:space="preserve"> Donar compliment a la normativa vigent a Catalunya en matèria de </w:t>
      </w:r>
      <w:r w:rsidR="00B11198">
        <w:rPr>
          <w:rFonts w:ascii="Arial" w:hAnsi="Arial" w:cs="Arial"/>
          <w:sz w:val="16"/>
          <w:szCs w:val="16"/>
        </w:rPr>
        <w:t>medi ambient i biodiversitat</w:t>
      </w:r>
      <w:r w:rsidRPr="006252EF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Drets de les persones interessades:</w:t>
      </w:r>
      <w:r w:rsidRPr="006252EF">
        <w:rPr>
          <w:rFonts w:ascii="Arial" w:hAnsi="Arial" w:cs="Arial"/>
          <w:sz w:val="16"/>
          <w:szCs w:val="16"/>
        </w:rPr>
        <w:t xml:space="preserve">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6252EF">
          <w:rPr>
            <w:rStyle w:val="Enlla"/>
            <w:rFonts w:ascii="Arial" w:hAnsi="Arial" w:cs="Arial"/>
            <w:sz w:val="16"/>
            <w:szCs w:val="16"/>
          </w:rPr>
          <w:t>web del Departament</w:t>
        </w:r>
      </w:hyperlink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Informació addicional:</w:t>
      </w:r>
      <w:r w:rsidRPr="006252EF">
        <w:rPr>
          <w:rFonts w:ascii="Arial" w:hAnsi="Arial" w:cs="Arial"/>
          <w:sz w:val="16"/>
          <w:szCs w:val="16"/>
        </w:rPr>
        <w:t xml:space="preserve"> Trobareu més informació d’aquest tractament al </w:t>
      </w:r>
      <w:hyperlink r:id="rId9" w:history="1">
        <w:r w:rsidRPr="006252EF">
          <w:rPr>
            <w:rStyle w:val="Enlla"/>
            <w:rFonts w:ascii="Arial" w:hAnsi="Arial" w:cs="Arial"/>
            <w:sz w:val="16"/>
            <w:szCs w:val="16"/>
          </w:rPr>
          <w:t>web del Departament</w:t>
        </w:r>
      </w:hyperlink>
    </w:p>
    <w:p w:rsidR="001F3CD3" w:rsidRPr="00595C24" w:rsidRDefault="001F3CD3" w:rsidP="00CD1A41">
      <w:pPr>
        <w:jc w:val="both"/>
        <w:rPr>
          <w:rFonts w:ascii="Arial" w:hAnsi="Arial" w:cs="Arial"/>
          <w:sz w:val="18"/>
          <w:szCs w:val="18"/>
        </w:rPr>
      </w:pPr>
    </w:p>
    <w:p w:rsidR="00527380" w:rsidRPr="00527380" w:rsidRDefault="00527380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sectPr w:rsidR="00527380" w:rsidRPr="00527380" w:rsidSect="00770AAF">
      <w:headerReference w:type="default" r:id="rId10"/>
      <w:footerReference w:type="default" r:id="rId11"/>
      <w:pgSz w:w="11906" w:h="16838"/>
      <w:pgMar w:top="23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80" w:rsidRDefault="00686F80" w:rsidP="001F3CD3">
      <w:pPr>
        <w:spacing w:after="0" w:line="240" w:lineRule="auto"/>
      </w:pPr>
      <w:r>
        <w:separator/>
      </w:r>
    </w:p>
  </w:endnote>
  <w:endnote w:type="continuationSeparator" w:id="0">
    <w:p w:rsidR="00686F80" w:rsidRDefault="00686F80" w:rsidP="001F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CD3" w:rsidRPr="001F3CD3" w:rsidRDefault="001F3CD3" w:rsidP="001F3CD3">
    <w:pPr>
      <w:pStyle w:val="Peu"/>
      <w:jc w:val="right"/>
      <w:rPr>
        <w:rFonts w:ascii="Helvetica" w:hAnsi="Helvetica" w:cs="Helvetica"/>
        <w:noProof/>
        <w:sz w:val="14"/>
        <w:szCs w:val="14"/>
        <w:lang w:eastAsia="ca-ES"/>
      </w:rPr>
    </w:pPr>
    <w:r w:rsidRPr="001F3CD3">
      <w:rPr>
        <w:rFonts w:ascii="Helvetica" w:hAnsi="Helvetica" w:cs="Helvetica"/>
        <w:noProof/>
        <w:sz w:val="14"/>
        <w:szCs w:val="14"/>
        <w:lang w:eastAsia="ca-ES"/>
      </w:rPr>
      <w:t xml:space="preserve">Pàgina 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begin"/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instrText>PAGE  \* Arabic  \* MERGEFORMAT</w:instrTex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separate"/>
    </w:r>
    <w:r w:rsidR="00D64500">
      <w:rPr>
        <w:rFonts w:ascii="Helvetica" w:hAnsi="Helvetica" w:cs="Helvetica"/>
        <w:b/>
        <w:bCs/>
        <w:noProof/>
        <w:sz w:val="14"/>
        <w:szCs w:val="14"/>
        <w:lang w:eastAsia="ca-ES"/>
      </w:rPr>
      <w:t>3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end"/>
    </w:r>
    <w:r w:rsidRPr="001F3CD3">
      <w:rPr>
        <w:rFonts w:ascii="Helvetica" w:hAnsi="Helvetica" w:cs="Helvetica"/>
        <w:noProof/>
        <w:sz w:val="14"/>
        <w:szCs w:val="14"/>
        <w:lang w:eastAsia="ca-ES"/>
      </w:rPr>
      <w:t xml:space="preserve"> de 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begin"/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instrText>NUMPAGES  \* Arabic  \* MERGEFORMAT</w:instrTex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separate"/>
    </w:r>
    <w:r w:rsidR="00D64500">
      <w:rPr>
        <w:rFonts w:ascii="Helvetica" w:hAnsi="Helvetica" w:cs="Helvetica"/>
        <w:b/>
        <w:bCs/>
        <w:noProof/>
        <w:sz w:val="14"/>
        <w:szCs w:val="14"/>
        <w:lang w:eastAsia="ca-ES"/>
      </w:rPr>
      <w:t>3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end"/>
    </w:r>
  </w:p>
  <w:p w:rsidR="001F3CD3" w:rsidRDefault="001F3CD3">
    <w:pPr>
      <w:pStyle w:val="Peu"/>
    </w:pPr>
    <w:r w:rsidRPr="00E93813">
      <w:rPr>
        <w:noProof/>
        <w:lang w:eastAsia="ca-ES"/>
      </w:rPr>
      <w:drawing>
        <wp:inline distT="0" distB="0" distL="0" distR="0">
          <wp:extent cx="5400040" cy="456832"/>
          <wp:effectExtent l="0" t="0" r="0" b="635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80" w:rsidRDefault="00686F80" w:rsidP="001F3CD3">
      <w:pPr>
        <w:spacing w:after="0" w:line="240" w:lineRule="auto"/>
      </w:pPr>
      <w:r>
        <w:separator/>
      </w:r>
    </w:p>
  </w:footnote>
  <w:footnote w:type="continuationSeparator" w:id="0">
    <w:p w:rsidR="00686F80" w:rsidRDefault="00686F80" w:rsidP="001F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CD3" w:rsidRPr="001F3CD3" w:rsidRDefault="00770AAF">
    <w:pPr>
      <w:pStyle w:val="Capalera"/>
      <w:rPr>
        <w:b/>
        <w:color w:val="FF000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41B1287" wp14:editId="6DA2939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81325" cy="781050"/>
          <wp:effectExtent l="0" t="0" r="9525" b="0"/>
          <wp:wrapNone/>
          <wp:docPr id="14" name="Imatge 14" descr="LogoPAn2Esqu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PAn2Esquer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CD3" w:rsidRPr="001F3CD3">
      <w:rPr>
        <w:b/>
        <w:color w:val="FF0000"/>
      </w:rPr>
      <w:t>AFEGIR LOGO DE LA DG I UNITAT CORRESPONENT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A5"/>
    <w:multiLevelType w:val="hybridMultilevel"/>
    <w:tmpl w:val="A8DC6C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CDF"/>
    <w:multiLevelType w:val="hybridMultilevel"/>
    <w:tmpl w:val="B2DACC8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67771"/>
    <w:multiLevelType w:val="hybridMultilevel"/>
    <w:tmpl w:val="038AFD68"/>
    <w:lvl w:ilvl="0" w:tplc="CADC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50F2D"/>
    <w:multiLevelType w:val="hybridMultilevel"/>
    <w:tmpl w:val="85E65BD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10F56"/>
    <w:multiLevelType w:val="hybridMultilevel"/>
    <w:tmpl w:val="2852482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A1"/>
    <w:rsid w:val="000D5766"/>
    <w:rsid w:val="00134564"/>
    <w:rsid w:val="001A6701"/>
    <w:rsid w:val="001D7F97"/>
    <w:rsid w:val="001F3CD3"/>
    <w:rsid w:val="00201004"/>
    <w:rsid w:val="002170FB"/>
    <w:rsid w:val="00250C08"/>
    <w:rsid w:val="002B7BD7"/>
    <w:rsid w:val="00343C50"/>
    <w:rsid w:val="003471F6"/>
    <w:rsid w:val="00347E72"/>
    <w:rsid w:val="0035253E"/>
    <w:rsid w:val="0038073F"/>
    <w:rsid w:val="00395316"/>
    <w:rsid w:val="003A52D3"/>
    <w:rsid w:val="003D46E7"/>
    <w:rsid w:val="00465848"/>
    <w:rsid w:val="00527380"/>
    <w:rsid w:val="005D4D11"/>
    <w:rsid w:val="005D549D"/>
    <w:rsid w:val="006252EF"/>
    <w:rsid w:val="00662EC7"/>
    <w:rsid w:val="00686F80"/>
    <w:rsid w:val="00770AAF"/>
    <w:rsid w:val="008D47C3"/>
    <w:rsid w:val="00920B9C"/>
    <w:rsid w:val="009E05AD"/>
    <w:rsid w:val="00A74DE7"/>
    <w:rsid w:val="00AA716D"/>
    <w:rsid w:val="00B03680"/>
    <w:rsid w:val="00B11198"/>
    <w:rsid w:val="00BC0DB1"/>
    <w:rsid w:val="00C42E9B"/>
    <w:rsid w:val="00CA24EE"/>
    <w:rsid w:val="00CD1A41"/>
    <w:rsid w:val="00CD1FA1"/>
    <w:rsid w:val="00D05412"/>
    <w:rsid w:val="00D64500"/>
    <w:rsid w:val="00E20AF7"/>
    <w:rsid w:val="00E77045"/>
    <w:rsid w:val="00EA44F2"/>
    <w:rsid w:val="00EC2136"/>
    <w:rsid w:val="00ED5F1C"/>
    <w:rsid w:val="00EF1996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89F56"/>
  <w15:chartTrackingRefBased/>
  <w15:docId w15:val="{0795CC45-A20A-4DD1-9ECB-1EE14541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C7"/>
  </w:style>
  <w:style w:type="paragraph" w:styleId="Ttol1">
    <w:name w:val="heading 1"/>
    <w:basedOn w:val="Normal"/>
    <w:next w:val="Normal"/>
    <w:link w:val="Ttol1Car"/>
    <w:qFormat/>
    <w:rsid w:val="00527380"/>
    <w:pPr>
      <w:keepNext/>
      <w:pBdr>
        <w:bottom w:val="single" w:sz="18" w:space="1" w:color="auto"/>
      </w:pBdr>
      <w:spacing w:after="0" w:line="240" w:lineRule="auto"/>
      <w:jc w:val="both"/>
      <w:outlineLvl w:val="0"/>
    </w:pPr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0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527380"/>
    <w:pPr>
      <w:keepNext/>
      <w:pBdr>
        <w:bottom w:val="single" w:sz="8" w:space="1" w:color="auto"/>
      </w:pBdr>
      <w:spacing w:after="0" w:line="240" w:lineRule="auto"/>
      <w:jc w:val="both"/>
      <w:outlineLvl w:val="2"/>
    </w:pPr>
    <w:rPr>
      <w:rFonts w:ascii="Helv" w:eastAsia="Times New Roman" w:hAnsi="Helv" w:cs="Times New Roman"/>
      <w:kern w:val="28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D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77045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rsid w:val="00527380"/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rsid w:val="00527380"/>
    <w:rPr>
      <w:rFonts w:ascii="Helv" w:eastAsia="Times New Roman" w:hAnsi="Helv" w:cs="Times New Roman"/>
      <w:kern w:val="28"/>
      <w:sz w:val="20"/>
      <w:szCs w:val="20"/>
      <w:lang w:eastAsia="ca-ES"/>
    </w:rPr>
  </w:style>
  <w:style w:type="paragraph" w:customStyle="1" w:styleId="numeros">
    <w:name w:val="numeros"/>
    <w:basedOn w:val="Normal"/>
    <w:autoRedefine/>
    <w:rsid w:val="00527380"/>
    <w:pPr>
      <w:tabs>
        <w:tab w:val="left" w:pos="42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C0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alera">
    <w:name w:val="header"/>
    <w:basedOn w:val="Normal"/>
    <w:link w:val="CapaleraCar"/>
    <w:uiPriority w:val="99"/>
    <w:unhideWhenUsed/>
    <w:rsid w:val="001F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F3CD3"/>
  </w:style>
  <w:style w:type="paragraph" w:styleId="Peu">
    <w:name w:val="footer"/>
    <w:basedOn w:val="Normal"/>
    <w:link w:val="PeuCar"/>
    <w:uiPriority w:val="99"/>
    <w:unhideWhenUsed/>
    <w:rsid w:val="001F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F3CD3"/>
  </w:style>
  <w:style w:type="character" w:styleId="Enlla">
    <w:name w:val="Hyperlink"/>
    <w:rsid w:val="001F3CD3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A44F2"/>
    <w:rPr>
      <w:color w:val="954F72" w:themeColor="followedHyperlink"/>
      <w:u w:val="single"/>
    </w:rPr>
  </w:style>
  <w:style w:type="paragraph" w:customStyle="1" w:styleId="Default">
    <w:name w:val="Default"/>
    <w:rsid w:val="00770A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70A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70AA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70AAF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7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7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agricultura.gencat.cat%2Fca%2Fdepartament%2Fproteccio-dades%2Fdrets-persones-interessades%2F&amp;data=04%7C01%7Cjosearcalis%40gencat.cat%7C4e6c5d446d8f48db6e3408d9a8ebf78c%7C3b9427dcd30e43bc8c06ff7253676fec%7C1%7C0%7C637726553683184432%7CUnknown%7CTWFpbGZsb3d8eyJWIjoiMC4wLjAwMDAiLCJQIjoiV2luMzIiLCJBTiI6Ik1haWwiLCJXVCI6Mn0%3D%7C3000&amp;sdata=UAr7054ex5u7KZoVROmCNuSursNSSPIyTJyii46vO1s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%3A%2F%2Fagricultura.gencat.cat%2Fca%2Fdepartament%2Fproteccio-dades%2Finformacio-detallada-tractaments%2F&amp;data=04%7C01%7Cjosearcalis%40gencat.cat%7C4e6c5d446d8f48db6e3408d9a8ebf78c%7C3b9427dcd30e43bc8c06ff7253676fec%7C1%7C0%7C637726553683184432%7CUnknown%7CTWFpbGZsb3d8eyJWIjoiMC4wLjAwMDAiLCJQIjoiV2luMzIiLCJBTiI6Ik1haWwiLCJXVCI6Mn0%3D%7C3000&amp;sdata=VHshGBPw2t7kftLV9Ywe5f6Q1WPd98hYFMU4RrNb27Y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B201-0648-426F-BD6D-D6802AD4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Roura, Iolanda</dc:creator>
  <cp:keywords/>
  <dc:description/>
  <cp:lastModifiedBy>Fernandez Jane, Maria Beatriz</cp:lastModifiedBy>
  <cp:revision>3</cp:revision>
  <dcterms:created xsi:type="dcterms:W3CDTF">2022-09-22T08:02:00Z</dcterms:created>
  <dcterms:modified xsi:type="dcterms:W3CDTF">2022-09-28T09:47:00Z</dcterms:modified>
</cp:coreProperties>
</file>