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D8" w:rsidRPr="00CB6CD0" w:rsidRDefault="00B824D8" w:rsidP="0013498E">
      <w:pPr>
        <w:rPr>
          <w:lang w:val="ca-ES"/>
        </w:rPr>
      </w:pPr>
    </w:p>
    <w:p w:rsidR="0013498E" w:rsidRPr="00CB6CD0" w:rsidRDefault="0013498E" w:rsidP="00F91166">
      <w:pPr>
        <w:pStyle w:val="Ttol1"/>
        <w:pBdr>
          <w:bottom w:val="single" w:sz="18" w:space="1" w:color="auto"/>
        </w:pBdr>
        <w:spacing w:before="0" w:after="0"/>
        <w:rPr>
          <w:rFonts w:ascii="Arial" w:hAnsi="Arial" w:cs="Arial"/>
          <w:b w:val="0"/>
          <w:sz w:val="25"/>
          <w:szCs w:val="25"/>
          <w:lang w:val="ca-ES"/>
        </w:rPr>
      </w:pPr>
      <w:r w:rsidRPr="00CB6CD0">
        <w:rPr>
          <w:rFonts w:ascii="Arial" w:hAnsi="Arial" w:cs="Arial"/>
          <w:sz w:val="25"/>
          <w:szCs w:val="25"/>
          <w:lang w:val="ca-ES"/>
        </w:rPr>
        <w:t>Memòria</w:t>
      </w:r>
      <w:r w:rsidR="00A61D22" w:rsidRPr="00CB6CD0">
        <w:rPr>
          <w:rFonts w:ascii="Arial" w:hAnsi="Arial" w:cs="Arial"/>
          <w:sz w:val="25"/>
          <w:szCs w:val="25"/>
          <w:lang w:val="ca-ES"/>
        </w:rPr>
        <w:t xml:space="preserve"> econòmica </w:t>
      </w:r>
      <w:r w:rsidR="00F91166" w:rsidRPr="00CB6CD0">
        <w:rPr>
          <w:rFonts w:ascii="Arial" w:hAnsi="Arial" w:cs="Arial"/>
          <w:sz w:val="25"/>
          <w:szCs w:val="25"/>
          <w:lang w:val="ca-ES"/>
        </w:rPr>
        <w:t xml:space="preserve">de l'ajut. </w:t>
      </w:r>
      <w:r w:rsidR="002233D4" w:rsidRPr="00CB6CD0">
        <w:rPr>
          <w:rFonts w:ascii="Arial" w:hAnsi="Arial" w:cs="Arial"/>
          <w:sz w:val="25"/>
          <w:szCs w:val="25"/>
          <w:lang w:val="ca-ES"/>
        </w:rPr>
        <w:t>Any</w:t>
      </w:r>
      <w:r w:rsidRPr="00CB6CD0">
        <w:rPr>
          <w:rFonts w:ascii="Arial" w:hAnsi="Arial" w:cs="Arial"/>
          <w:sz w:val="25"/>
          <w:szCs w:val="25"/>
          <w:lang w:val="ca-ES"/>
        </w:rPr>
        <w:t xml:space="preserve">: </w:t>
      </w:r>
      <w:r w:rsidRPr="00CB6CD0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CB6CD0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CB6CD0">
        <w:rPr>
          <w:rFonts w:ascii="Arial" w:hAnsi="Arial" w:cs="Arial"/>
          <w:sz w:val="22"/>
          <w:szCs w:val="22"/>
          <w:lang w:val="ca-ES"/>
        </w:rPr>
      </w:r>
      <w:r w:rsidRPr="00CB6CD0">
        <w:rPr>
          <w:rFonts w:ascii="Arial" w:hAnsi="Arial" w:cs="Arial"/>
          <w:sz w:val="22"/>
          <w:szCs w:val="22"/>
          <w:lang w:val="ca-ES"/>
        </w:rPr>
        <w:fldChar w:fldCharType="separate"/>
      </w:r>
      <w:bookmarkStart w:id="0" w:name="_GoBack"/>
      <w:r w:rsidRPr="00CB6CD0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CB6CD0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CB6CD0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CB6CD0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CB6CD0">
        <w:rPr>
          <w:rFonts w:ascii="Arial" w:hAnsi="Arial" w:cs="Arial"/>
          <w:noProof/>
          <w:sz w:val="22"/>
          <w:szCs w:val="22"/>
          <w:lang w:val="ca-ES"/>
        </w:rPr>
        <w:t> </w:t>
      </w:r>
      <w:bookmarkEnd w:id="0"/>
      <w:r w:rsidRPr="00CB6CD0">
        <w:rPr>
          <w:rFonts w:ascii="Arial" w:hAnsi="Arial" w:cs="Arial"/>
          <w:sz w:val="22"/>
          <w:szCs w:val="22"/>
          <w:lang w:val="ca-ES"/>
        </w:rPr>
        <w:fldChar w:fldCharType="end"/>
      </w:r>
    </w:p>
    <w:p w:rsidR="00F91166" w:rsidRPr="00CB6CD0" w:rsidRDefault="00F91166" w:rsidP="00F91166">
      <w:pPr>
        <w:keepNext/>
        <w:outlineLvl w:val="1"/>
        <w:rPr>
          <w:rFonts w:ascii="Arial" w:hAnsi="Arial" w:cs="Arial"/>
          <w:b/>
          <w:sz w:val="24"/>
          <w:szCs w:val="24"/>
          <w:lang w:val="ca-ES"/>
        </w:rPr>
      </w:pPr>
    </w:p>
    <w:p w:rsidR="0013498E" w:rsidRPr="00CB6CD0" w:rsidRDefault="0013498E" w:rsidP="00F91166">
      <w:pPr>
        <w:keepNext/>
        <w:outlineLvl w:val="1"/>
        <w:rPr>
          <w:rFonts w:ascii="Arial" w:hAnsi="Arial" w:cs="Arial"/>
          <w:b/>
          <w:sz w:val="22"/>
          <w:szCs w:val="22"/>
          <w:lang w:val="ca-ES"/>
        </w:rPr>
      </w:pPr>
      <w:r w:rsidRPr="00CB6CD0">
        <w:rPr>
          <w:rFonts w:ascii="Arial" w:hAnsi="Arial" w:cs="Arial"/>
          <w:b/>
          <w:sz w:val="22"/>
          <w:szCs w:val="22"/>
          <w:lang w:val="ca-ES"/>
        </w:rPr>
        <w:t>Dades de la persona beneficiària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2"/>
        <w:gridCol w:w="3688"/>
      </w:tblGrid>
      <w:tr w:rsidR="008E56EF" w:rsidRPr="00CB6CD0" w:rsidTr="00CB70D9">
        <w:trPr>
          <w:trHeight w:val="372"/>
          <w:jc w:val="center"/>
        </w:trPr>
        <w:tc>
          <w:tcPr>
            <w:tcW w:w="62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56EF" w:rsidRPr="00CB6CD0" w:rsidRDefault="008E56EF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Cognoms i nom o raó social</w:t>
            </w:r>
          </w:p>
          <w:p w:rsidR="008E56EF" w:rsidRPr="00CB6CD0" w:rsidRDefault="008E56EF" w:rsidP="00F91166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7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56EF" w:rsidRPr="00CB6CD0" w:rsidRDefault="00F91166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DNI/</w:t>
            </w:r>
            <w:r w:rsidR="008E56EF" w:rsidRPr="00CB6CD0">
              <w:rPr>
                <w:rFonts w:ascii="Arial" w:hAnsi="Arial" w:cs="Arial"/>
                <w:sz w:val="17"/>
                <w:szCs w:val="17"/>
                <w:lang w:val="ca-ES"/>
              </w:rPr>
              <w:t>NIF/NIE</w:t>
            </w:r>
          </w:p>
          <w:p w:rsidR="008E56EF" w:rsidRPr="00CB6CD0" w:rsidRDefault="00F91166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13498E" w:rsidRPr="00CB6CD0" w:rsidTr="00DE3F95">
        <w:trPr>
          <w:trHeight w:val="372"/>
          <w:jc w:val="center"/>
        </w:trPr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3498E" w:rsidRPr="00CB6CD0" w:rsidRDefault="0013498E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Cognoms i nom de qui</w:t>
            </w:r>
            <w:r w:rsidR="008E56EF"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la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representa, si escau</w:t>
            </w:r>
          </w:p>
          <w:p w:rsidR="0013498E" w:rsidRPr="00CB6CD0" w:rsidRDefault="00F91166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3498E" w:rsidRPr="00CB6CD0" w:rsidRDefault="00F91166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DNI/</w:t>
            </w:r>
            <w:r w:rsidR="0013498E" w:rsidRPr="00CB6CD0">
              <w:rPr>
                <w:rFonts w:ascii="Arial" w:hAnsi="Arial" w:cs="Arial"/>
                <w:sz w:val="17"/>
                <w:szCs w:val="17"/>
                <w:lang w:val="ca-ES"/>
              </w:rPr>
              <w:t>NIF/NIE</w:t>
            </w:r>
          </w:p>
          <w:p w:rsidR="0013498E" w:rsidRPr="00CB6CD0" w:rsidRDefault="00F91166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9C2BB9" w:rsidRPr="00CB6CD0" w:rsidTr="00913325">
        <w:trPr>
          <w:trHeight w:val="372"/>
          <w:jc w:val="center"/>
        </w:trPr>
        <w:tc>
          <w:tcPr>
            <w:tcW w:w="10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2BB9" w:rsidRPr="00CB6CD0" w:rsidRDefault="009C2BB9" w:rsidP="00F91166">
            <w:pPr>
              <w:rPr>
                <w:rFonts w:ascii="Arial" w:hAnsi="Arial" w:cs="Arial"/>
                <w:lang w:val="ca-ES"/>
              </w:rPr>
            </w:pPr>
            <w:r w:rsidRPr="00CB6CD0">
              <w:rPr>
                <w:rFonts w:ascii="Arial" w:hAnsi="Arial" w:cs="Arial"/>
                <w:lang w:val="ca-ES"/>
              </w:rPr>
              <w:t>Nom de l'ajut</w:t>
            </w:r>
          </w:p>
          <w:p w:rsidR="009C2BB9" w:rsidRPr="00CB6CD0" w:rsidRDefault="003E661B" w:rsidP="00F91166">
            <w:pPr>
              <w:rPr>
                <w:rFonts w:ascii="Arial" w:hAnsi="Arial" w:cs="Arial"/>
                <w:lang w:val="ca-ES"/>
              </w:rPr>
            </w:pPr>
            <w:r w:rsidRPr="00CB6CD0">
              <w:rPr>
                <w:rFonts w:ascii="Arial" w:hAnsi="Arial" w:cs="Arial"/>
                <w:b/>
                <w:lang w:val="ca-ES"/>
              </w:rPr>
              <w:t xml:space="preserve">Ajut de </w:t>
            </w:r>
            <w:r w:rsidRPr="00CB6CD0">
              <w:rPr>
                <w:rFonts w:ascii="Arial" w:hAnsi="Arial" w:cs="Arial"/>
                <w:b/>
                <w:i/>
                <w:lang w:val="ca-ES"/>
              </w:rPr>
              <w:t>minimis</w:t>
            </w:r>
            <w:r w:rsidRPr="00CB6CD0">
              <w:rPr>
                <w:rFonts w:ascii="Arial" w:hAnsi="Arial" w:cs="Arial"/>
                <w:b/>
                <w:lang w:val="ca-ES"/>
              </w:rPr>
              <w:t xml:space="preserve"> per al foment de les actuacions relacionades amb la biodiversitat cultivada</w:t>
            </w:r>
          </w:p>
        </w:tc>
      </w:tr>
    </w:tbl>
    <w:p w:rsidR="0013498E" w:rsidRPr="00CB6CD0" w:rsidRDefault="0013498E" w:rsidP="00F91166">
      <w:pPr>
        <w:pStyle w:val="Ttol2"/>
        <w:rPr>
          <w:rFonts w:ascii="Arial" w:hAnsi="Arial" w:cs="Arial"/>
          <w:b/>
          <w:szCs w:val="16"/>
          <w:lang w:val="ca-ES"/>
        </w:rPr>
      </w:pPr>
    </w:p>
    <w:p w:rsidR="0013498E" w:rsidRPr="00CB6CD0" w:rsidRDefault="0013498E" w:rsidP="00F91166">
      <w:pPr>
        <w:keepNext/>
        <w:pBdr>
          <w:bottom w:val="single" w:sz="12" w:space="1" w:color="auto"/>
        </w:pBdr>
        <w:outlineLvl w:val="1"/>
        <w:rPr>
          <w:rFonts w:ascii="Arial" w:hAnsi="Arial" w:cs="Arial"/>
          <w:b/>
          <w:sz w:val="22"/>
          <w:szCs w:val="22"/>
          <w:lang w:val="ca-ES"/>
        </w:rPr>
      </w:pPr>
      <w:r w:rsidRPr="00CB6CD0">
        <w:rPr>
          <w:rFonts w:ascii="Arial" w:hAnsi="Arial" w:cs="Arial"/>
          <w:b/>
          <w:sz w:val="22"/>
          <w:szCs w:val="22"/>
          <w:lang w:val="ca-ES"/>
        </w:rPr>
        <w:t xml:space="preserve">Dades de l'actuació 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0"/>
      </w:tblGrid>
      <w:tr w:rsidR="0013498E" w:rsidRPr="00CB6CD0" w:rsidTr="00F91166">
        <w:trPr>
          <w:trHeight w:val="372"/>
          <w:jc w:val="center"/>
        </w:trPr>
        <w:tc>
          <w:tcPr>
            <w:tcW w:w="100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56EF" w:rsidRPr="00CB6CD0" w:rsidRDefault="0013498E" w:rsidP="00F91166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Títol de l'actuació</w:t>
            </w:r>
          </w:p>
          <w:p w:rsidR="008E56EF" w:rsidRPr="00CB6CD0" w:rsidRDefault="0013498E" w:rsidP="00F91166">
            <w:pPr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Conservació de la biodiversitat cultivada</w:t>
            </w:r>
          </w:p>
        </w:tc>
      </w:tr>
      <w:tr w:rsidR="0013498E" w:rsidRPr="00CB6CD0" w:rsidTr="00F91166">
        <w:trPr>
          <w:trHeight w:val="372"/>
          <w:jc w:val="center"/>
        </w:trPr>
        <w:tc>
          <w:tcPr>
            <w:tcW w:w="1001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BE7DE8" w:rsidRPr="00CB6CD0" w:rsidRDefault="00BE7DE8" w:rsidP="00F91166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</w:p>
          <w:p w:rsidR="0013498E" w:rsidRPr="00CB6CD0" w:rsidRDefault="0013498E" w:rsidP="00F91166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Justificació de l'actuació </w:t>
            </w:r>
          </w:p>
          <w:p w:rsidR="0013498E" w:rsidRPr="00CB6CD0" w:rsidRDefault="0013498E" w:rsidP="00EA3C3D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</w:p>
          <w:p w:rsidR="00F505F7" w:rsidRPr="00CB6CD0" w:rsidRDefault="00F505F7" w:rsidP="00EA3C3D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</w:p>
          <w:p w:rsidR="008C1D45" w:rsidRPr="00CB6CD0" w:rsidRDefault="008C1D45" w:rsidP="008C1D45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La conservació de les varietats tradicionals és important perquè contribueix a incrementar la biodiversitat cultivada i aquesta és una garantia del sistema agrícola. Cal preservar aquesta font de recursos fitogenètics, atès que són la base biològica de la producció d'aliments i de la seguretat alimentària. Són clau per afrontar els nous reptes del creixement poblacional i els canvis de l'entorn. La pèrdua dels recursos fitogenètics suposa una limitació en la capacitat de respondre a noves necessitats i, per tant, cal apostar per la seva conservació.</w:t>
            </w:r>
          </w:p>
          <w:p w:rsidR="008C1D45" w:rsidRPr="00CB6CD0" w:rsidRDefault="008C1D45" w:rsidP="008C1D45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</w:p>
          <w:p w:rsidR="000239D5" w:rsidRPr="00CB6CD0" w:rsidRDefault="000239D5" w:rsidP="000239D5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D’altra banda, per tal de continuar donant suport a la conservació i la utilització de les varietats locals es considera prioritari ampliar la informació descriptiva de les varietats locals inscrites i amb potencialitat de ser inscrites al Catàleg de varietats locals d'interès agrari de Catalunya, mitjançant la realització d'assajos col·lectius, en l'avaluació del comportament agronòmic i organolèptic de les varietats i en la millora de la informació descriptiva de les varietats locals del Catàleg.</w:t>
            </w:r>
          </w:p>
          <w:p w:rsidR="00F72A71" w:rsidRPr="00CB6CD0" w:rsidRDefault="00F72A71" w:rsidP="00450E71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</w:p>
          <w:p w:rsidR="00F505F7" w:rsidRPr="00CB6CD0" w:rsidRDefault="00F505F7" w:rsidP="00F72A71">
            <w:pPr>
              <w:jc w:val="both"/>
              <w:rPr>
                <w:rFonts w:ascii="Arial" w:hAnsi="Arial" w:cs="Arial"/>
                <w:sz w:val="17"/>
                <w:szCs w:val="17"/>
                <w:highlight w:val="yellow"/>
                <w:lang w:val="ca-ES"/>
              </w:rPr>
            </w:pPr>
          </w:p>
          <w:p w:rsidR="00BE7DE8" w:rsidRPr="00CB6CD0" w:rsidRDefault="00BE7DE8" w:rsidP="00BE7DE8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</w:p>
        </w:tc>
      </w:tr>
    </w:tbl>
    <w:p w:rsidR="0013498E" w:rsidRPr="00CB6CD0" w:rsidRDefault="0013498E" w:rsidP="00F91166">
      <w:pPr>
        <w:rPr>
          <w:rFonts w:ascii="Arial" w:hAnsi="Arial" w:cs="Arial"/>
          <w:sz w:val="16"/>
          <w:szCs w:val="16"/>
          <w:lang w:val="ca-ES"/>
        </w:rPr>
      </w:pPr>
    </w:p>
    <w:p w:rsidR="00CB6CD0" w:rsidRPr="00CB6CD0" w:rsidRDefault="00CB6CD0">
      <w:pPr>
        <w:rPr>
          <w:rFonts w:ascii="Arial" w:hAnsi="Arial" w:cs="Arial"/>
          <w:b/>
          <w:sz w:val="22"/>
          <w:szCs w:val="22"/>
          <w:lang w:val="ca-ES"/>
        </w:rPr>
      </w:pPr>
      <w:r w:rsidRPr="00CB6CD0">
        <w:rPr>
          <w:rFonts w:ascii="Arial" w:hAnsi="Arial" w:cs="Arial"/>
          <w:b/>
          <w:sz w:val="22"/>
          <w:szCs w:val="22"/>
          <w:lang w:val="ca-ES"/>
        </w:rPr>
        <w:br w:type="page"/>
      </w:r>
    </w:p>
    <w:p w:rsidR="0013498E" w:rsidRPr="00CB6CD0" w:rsidRDefault="0013498E" w:rsidP="00486855">
      <w:pPr>
        <w:keepNext/>
        <w:pBdr>
          <w:bottom w:val="single" w:sz="12" w:space="1" w:color="auto"/>
        </w:pBdr>
        <w:outlineLvl w:val="1"/>
        <w:rPr>
          <w:rFonts w:ascii="Arial" w:hAnsi="Arial" w:cs="Arial"/>
          <w:b/>
          <w:sz w:val="22"/>
          <w:szCs w:val="22"/>
          <w:lang w:val="ca-ES"/>
        </w:rPr>
      </w:pPr>
      <w:r w:rsidRPr="00CB6CD0">
        <w:rPr>
          <w:rFonts w:ascii="Arial" w:hAnsi="Arial" w:cs="Arial"/>
          <w:b/>
          <w:sz w:val="22"/>
          <w:szCs w:val="22"/>
          <w:lang w:val="ca-ES"/>
        </w:rPr>
        <w:lastRenderedPageBreak/>
        <w:t xml:space="preserve">Justificació econòmica de la inversió i detall de les fonts de finançament final de l'activitat </w:t>
      </w:r>
    </w:p>
    <w:p w:rsidR="005A66EB" w:rsidRPr="00CB6CD0" w:rsidRDefault="005A66EB" w:rsidP="00486855">
      <w:pPr>
        <w:jc w:val="both"/>
        <w:rPr>
          <w:rFonts w:ascii="Arial" w:hAnsi="Arial" w:cs="Arial"/>
          <w:sz w:val="17"/>
          <w:szCs w:val="17"/>
          <w:lang w:val="ca-ES"/>
        </w:rPr>
      </w:pPr>
      <w:r w:rsidRPr="00CB6CD0">
        <w:rPr>
          <w:rFonts w:ascii="Arial" w:hAnsi="Arial" w:cs="Arial"/>
          <w:sz w:val="17"/>
          <w:szCs w:val="17"/>
          <w:lang w:val="ca-ES"/>
        </w:rPr>
        <w:t>En aquest apartat, s’ha de detallar el pressupost de l’actuació (despeses realitzades) i el detall dels ingressos previstos per al seu finançament (la subvenció que s’ha sol·licitat s’ha d’incloure com a ingrés i mai pot ser superior a les despeses realitzades).</w:t>
      </w:r>
    </w:p>
    <w:tbl>
      <w:tblPr>
        <w:tblW w:w="10063" w:type="dxa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61"/>
        <w:gridCol w:w="992"/>
        <w:gridCol w:w="1134"/>
        <w:gridCol w:w="1276"/>
      </w:tblGrid>
      <w:tr w:rsidR="005F077B" w:rsidRPr="00CB6CD0" w:rsidTr="00434901">
        <w:trPr>
          <w:trHeight w:val="448"/>
        </w:trPr>
        <w:tc>
          <w:tcPr>
            <w:tcW w:w="6661" w:type="dxa"/>
            <w:tcBorders>
              <w:bottom w:val="single" w:sz="6" w:space="0" w:color="000000"/>
            </w:tcBorders>
            <w:shd w:val="clear" w:color="auto" w:fill="A6A6A6"/>
            <w:vAlign w:val="center"/>
          </w:tcPr>
          <w:p w:rsidR="005F077B" w:rsidRPr="00CB6CD0" w:rsidRDefault="005F077B" w:rsidP="00486855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Despeses de  les actuacions subvencionades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6A6A6"/>
          </w:tcPr>
          <w:p w:rsidR="005F077B" w:rsidRPr="00CB6CD0" w:rsidRDefault="00F954E0" w:rsidP="0048685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Despesa </w:t>
            </w:r>
            <w:r w:rsidR="00942A2A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sol·licita</w:t>
            </w: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da</w:t>
            </w:r>
            <w:r w:rsidR="005F077B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 (€)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6A6A6"/>
            <w:vAlign w:val="center"/>
          </w:tcPr>
          <w:p w:rsidR="005F077B" w:rsidRPr="00CB6CD0" w:rsidRDefault="00F954E0" w:rsidP="0048685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Despesa </w:t>
            </w:r>
            <w:r w:rsidR="005A66EB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realitzad</w:t>
            </w: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a</w:t>
            </w:r>
            <w:r w:rsidR="005F077B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(€)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6A6A6"/>
          </w:tcPr>
          <w:p w:rsidR="005F077B" w:rsidRPr="00CB6CD0" w:rsidRDefault="00F954E0" w:rsidP="0048685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Despesa </w:t>
            </w:r>
            <w:r w:rsidR="005F077B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renuncia</w:t>
            </w: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da</w:t>
            </w:r>
            <w:r w:rsidR="005F077B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(€)</w:t>
            </w:r>
            <w:r w:rsidR="005A66EB" w:rsidRPr="00CB6CD0">
              <w:rPr>
                <w:rFonts w:ascii="Arial" w:hAnsi="Arial" w:cs="Arial"/>
                <w:b/>
                <w:sz w:val="17"/>
                <w:szCs w:val="17"/>
                <w:vertAlign w:val="superscript"/>
                <w:lang w:val="ca-ES"/>
              </w:rPr>
              <w:t>1</w:t>
            </w:r>
          </w:p>
        </w:tc>
      </w:tr>
      <w:tr w:rsidR="00C57D49" w:rsidRPr="00CB6CD0" w:rsidTr="00486855">
        <w:trPr>
          <w:trHeight w:val="186"/>
        </w:trPr>
        <w:tc>
          <w:tcPr>
            <w:tcW w:w="10063" w:type="dxa"/>
            <w:gridSpan w:val="4"/>
            <w:shd w:val="clear" w:color="auto" w:fill="D9D9D9"/>
            <w:vAlign w:val="center"/>
          </w:tcPr>
          <w:p w:rsidR="00C57D49" w:rsidRPr="00CB6CD0" w:rsidRDefault="000239D5" w:rsidP="00486855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 xml:space="preserve">  </w:t>
            </w:r>
            <w:r w:rsidR="00C57D49"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Varietats locals d’interès agrari</w:t>
            </w: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Assajos col·lectius</w:t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color w:val="FF0000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Coordinador de l’assaig</w:t>
            </w:r>
          </w:p>
        </w:tc>
        <w:tc>
          <w:tcPr>
            <w:tcW w:w="992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8C1D45" w:rsidRPr="00CB6CD0" w:rsidTr="00913DB4">
        <w:trPr>
          <w:trHeight w:val="102"/>
        </w:trPr>
        <w:tc>
          <w:tcPr>
            <w:tcW w:w="6661" w:type="dxa"/>
            <w:vAlign w:val="center"/>
          </w:tcPr>
          <w:p w:rsidR="008C1D45" w:rsidRPr="00CB6CD0" w:rsidRDefault="008C1D45" w:rsidP="0048685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Nombre de varietats que integren l’assaig inicial   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8C1D45" w:rsidRPr="00CB6CD0" w:rsidRDefault="008C1D45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vAlign w:val="center"/>
          </w:tcPr>
          <w:p w:rsidR="008C1D45" w:rsidRPr="00CB6CD0" w:rsidRDefault="008C1D45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vAlign w:val="center"/>
          </w:tcPr>
          <w:p w:rsidR="008C1D45" w:rsidRPr="00CB6CD0" w:rsidRDefault="008C1D45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57D49" w:rsidRPr="00CB6CD0" w:rsidTr="005A66EB">
        <w:trPr>
          <w:trHeight w:val="32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color w:val="FF0000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Replicador de l’assaig </w:t>
            </w:r>
          </w:p>
        </w:tc>
        <w:tc>
          <w:tcPr>
            <w:tcW w:w="992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8C1D45" w:rsidRPr="00CB6CD0" w:rsidTr="00913DB4">
        <w:trPr>
          <w:trHeight w:val="102"/>
        </w:trPr>
        <w:tc>
          <w:tcPr>
            <w:tcW w:w="6661" w:type="dxa"/>
            <w:vAlign w:val="center"/>
          </w:tcPr>
          <w:p w:rsidR="008C1D45" w:rsidRPr="00CB6CD0" w:rsidRDefault="008C1D45" w:rsidP="00486855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Nombre de varietats que integren l’assaig de rèplica   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8C1D45" w:rsidRPr="00CB6CD0" w:rsidRDefault="008C1D45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vAlign w:val="center"/>
          </w:tcPr>
          <w:p w:rsidR="008C1D45" w:rsidRPr="00CB6CD0" w:rsidRDefault="008C1D45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276" w:type="dxa"/>
            <w:vAlign w:val="center"/>
          </w:tcPr>
          <w:p w:rsidR="008C1D45" w:rsidRPr="00CB6CD0" w:rsidRDefault="008C1D45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C57D49" w:rsidRPr="00CB6CD0" w:rsidTr="009211AF">
        <w:trPr>
          <w:trHeight w:val="32"/>
        </w:trPr>
        <w:tc>
          <w:tcPr>
            <w:tcW w:w="6661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color w:val="FF0000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Col·laborador de l’assaig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486855">
        <w:trPr>
          <w:trHeight w:val="270"/>
        </w:trPr>
        <w:tc>
          <w:tcPr>
            <w:tcW w:w="6661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Total despeses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 xml:space="preserve">  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r w:rsidRPr="00CB6CD0">
              <w:rPr>
                <w:rFonts w:ascii="Arial" w:hAnsi="Arial" w:cs="Arial"/>
                <w:b/>
                <w:sz w:val="17"/>
                <w:szCs w:val="17"/>
                <w:vertAlign w:val="superscript"/>
                <w:lang w:val="ca-ES"/>
              </w:rPr>
              <w:t>2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9211AF">
        <w:trPr>
          <w:trHeight w:val="493"/>
        </w:trPr>
        <w:tc>
          <w:tcPr>
            <w:tcW w:w="1006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C57D49" w:rsidRPr="00CB6CD0" w:rsidRDefault="00C57D49" w:rsidP="00486855">
            <w:pPr>
              <w:jc w:val="both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vertAlign w:val="superscript"/>
                <w:lang w:val="ca-ES"/>
              </w:rPr>
              <w:t>1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En el cas que el total de despesa executada sigui inferior la despesa sol·licitada inicialment, cal indicar l’import de la despesa renunciada.</w:t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6661" w:type="dxa"/>
            <w:tcBorders>
              <w:top w:val="nil"/>
            </w:tcBorders>
            <w:shd w:val="clear" w:color="auto" w:fill="BFBFBF"/>
            <w:vAlign w:val="center"/>
          </w:tcPr>
          <w:p w:rsidR="00C57D49" w:rsidRPr="00CB6CD0" w:rsidRDefault="00C57D49" w:rsidP="00486855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Previsió d'ingressos (Fonts de finançament)</w:t>
            </w:r>
          </w:p>
        </w:tc>
        <w:tc>
          <w:tcPr>
            <w:tcW w:w="3402" w:type="dxa"/>
            <w:gridSpan w:val="3"/>
            <w:tcBorders>
              <w:top w:val="nil"/>
            </w:tcBorders>
            <w:shd w:val="clear" w:color="auto" w:fill="BFBFBF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Import (€)</w:t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71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Ingressos propis</w:t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71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Quantitat concedida pel DARP </w:t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71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>Altres aportacions</w:t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6661" w:type="dxa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   Públiques:  Organisme:   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          Import sol·licitat 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instrText xml:space="preserve"> FORMCHECKBOX </w:instrText>
            </w:r>
            <w:r w:rsidR="00A20590">
              <w:rPr>
                <w:rFonts w:ascii="Arial" w:hAnsi="Arial" w:cs="Arial"/>
                <w:sz w:val="17"/>
                <w:szCs w:val="17"/>
                <w:lang w:val="ca-ES"/>
              </w:rPr>
            </w:r>
            <w:r w:rsidR="00A20590">
              <w:rPr>
                <w:rFonts w:ascii="Arial" w:hAnsi="Arial" w:cs="Arial"/>
                <w:sz w:val="17"/>
                <w:szCs w:val="17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end"/>
            </w:r>
            <w:bookmarkEnd w:id="1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  Import  atorgat 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2"/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instrText xml:space="preserve"> FORMCHECKBOX </w:instrText>
            </w:r>
            <w:r w:rsidR="00A20590">
              <w:rPr>
                <w:rFonts w:ascii="Arial" w:hAnsi="Arial" w:cs="Arial"/>
                <w:sz w:val="17"/>
                <w:szCs w:val="17"/>
                <w:lang w:val="ca-ES"/>
              </w:rPr>
            </w:r>
            <w:r w:rsidR="00A20590">
              <w:rPr>
                <w:rFonts w:ascii="Arial" w:hAnsi="Arial" w:cs="Arial"/>
                <w:sz w:val="17"/>
                <w:szCs w:val="17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end"/>
            </w:r>
            <w:bookmarkEnd w:id="2"/>
          </w:p>
        </w:tc>
        <w:tc>
          <w:tcPr>
            <w:tcW w:w="3402" w:type="dxa"/>
            <w:gridSpan w:val="3"/>
            <w:tcBorders>
              <w:bottom w:val="single" w:sz="6" w:space="0" w:color="000000"/>
            </w:tcBorders>
            <w:vAlign w:val="center"/>
          </w:tcPr>
          <w:p w:rsidR="00C57D49" w:rsidRPr="00CB6CD0" w:rsidRDefault="00C57D49" w:rsidP="00486855">
            <w:pPr>
              <w:pStyle w:val="Textindependent"/>
              <w:spacing w:before="0"/>
              <w:jc w:val="center"/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</w:pP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instrText xml:space="preserve"> FORMTEXT </w:instrTex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fldChar w:fldCharType="separate"/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fldChar w:fldCharType="end"/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keepNext/>
              <w:ind w:left="142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   Privades:   Organisme:    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          Import sol·licitat 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instrText xml:space="preserve"> FORMCHECKBOX </w:instrText>
            </w:r>
            <w:r w:rsidR="00A20590">
              <w:rPr>
                <w:rFonts w:ascii="Arial" w:hAnsi="Arial" w:cs="Arial"/>
                <w:sz w:val="17"/>
                <w:szCs w:val="17"/>
                <w:lang w:val="ca-ES"/>
              </w:rPr>
            </w:r>
            <w:r w:rsidR="00A20590">
              <w:rPr>
                <w:rFonts w:ascii="Arial" w:hAnsi="Arial" w:cs="Arial"/>
                <w:sz w:val="17"/>
                <w:szCs w:val="17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end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t xml:space="preserve">   Import  atorgat  </w:t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instrText xml:space="preserve"> FORMCHECKBOX </w:instrText>
            </w:r>
            <w:r w:rsidR="00A20590">
              <w:rPr>
                <w:rFonts w:ascii="Arial" w:hAnsi="Arial" w:cs="Arial"/>
                <w:sz w:val="17"/>
                <w:szCs w:val="17"/>
                <w:lang w:val="ca-ES"/>
              </w:rPr>
            </w:r>
            <w:r w:rsidR="00A20590">
              <w:rPr>
                <w:rFonts w:ascii="Arial" w:hAnsi="Arial" w:cs="Arial"/>
                <w:sz w:val="17"/>
                <w:szCs w:val="17"/>
                <w:lang w:val="ca-ES"/>
              </w:rPr>
              <w:fldChar w:fldCharType="separate"/>
            </w:r>
            <w:r w:rsidRPr="00CB6CD0">
              <w:rPr>
                <w:rFonts w:ascii="Arial" w:hAnsi="Arial" w:cs="Arial"/>
                <w:sz w:val="17"/>
                <w:szCs w:val="17"/>
                <w:lang w:val="ca-ES"/>
              </w:rPr>
              <w:fldChar w:fldCharType="end"/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pStyle w:val="Textindependent"/>
              <w:spacing w:before="0"/>
              <w:jc w:val="center"/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</w:pP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instrText xml:space="preserve"> FORMTEXT </w:instrTex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fldChar w:fldCharType="separate"/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t> </w:t>
            </w:r>
            <w:r w:rsidRPr="00CB6CD0">
              <w:rPr>
                <w:rFonts w:ascii="Arial" w:hAnsi="Arial" w:cs="Arial"/>
                <w:kern w:val="0"/>
                <w:sz w:val="22"/>
                <w:szCs w:val="22"/>
                <w:lang w:val="ca-ES" w:eastAsia="es-ES"/>
              </w:rPr>
              <w:fldChar w:fldCharType="end"/>
            </w:r>
          </w:p>
        </w:tc>
      </w:tr>
      <w:tr w:rsidR="00C57D49" w:rsidRPr="00CB6CD0" w:rsidTr="005A6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6661" w:type="dxa"/>
            <w:vAlign w:val="center"/>
          </w:tcPr>
          <w:p w:rsidR="00C57D49" w:rsidRPr="00CB6CD0" w:rsidRDefault="00C57D49" w:rsidP="00486855">
            <w:pPr>
              <w:rPr>
                <w:rFonts w:ascii="Arial" w:hAnsi="Arial" w:cs="Arial"/>
                <w:b/>
                <w:sz w:val="17"/>
                <w:szCs w:val="17"/>
                <w:lang w:val="ca-ES"/>
              </w:rPr>
            </w:pPr>
            <w:r w:rsidRPr="00CB6CD0">
              <w:rPr>
                <w:rFonts w:ascii="Arial" w:hAnsi="Arial" w:cs="Arial"/>
                <w:b/>
                <w:sz w:val="17"/>
                <w:szCs w:val="17"/>
                <w:lang w:val="ca-ES"/>
              </w:rPr>
              <w:t>Total previsió d'ingressos</w:t>
            </w:r>
            <w:r w:rsidRPr="00CB6CD0">
              <w:rPr>
                <w:rFonts w:ascii="Arial" w:hAnsi="Arial" w:cs="Arial"/>
                <w:b/>
                <w:sz w:val="17"/>
                <w:szCs w:val="17"/>
                <w:vertAlign w:val="superscript"/>
                <w:lang w:val="ca-ES"/>
              </w:rPr>
              <w:t>1</w:t>
            </w:r>
          </w:p>
        </w:tc>
        <w:tc>
          <w:tcPr>
            <w:tcW w:w="3402" w:type="dxa"/>
            <w:gridSpan w:val="3"/>
            <w:vAlign w:val="center"/>
          </w:tcPr>
          <w:p w:rsidR="00C57D49" w:rsidRPr="00CB6CD0" w:rsidRDefault="00C57D49" w:rsidP="00486855">
            <w:pPr>
              <w:pStyle w:val="Textindependent"/>
              <w:spacing w:before="0"/>
              <w:jc w:val="center"/>
              <w:rPr>
                <w:rFonts w:ascii="Arial" w:hAnsi="Arial" w:cs="Arial"/>
                <w:sz w:val="22"/>
                <w:szCs w:val="22"/>
                <w:lang w:val="ca-ES" w:eastAsia="ca-ES"/>
              </w:rPr>
            </w:pP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instrText xml:space="preserve"> FORMTEXT </w:instrText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separate"/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t> </w:t>
            </w:r>
            <w:r w:rsidRPr="00CB6CD0">
              <w:rPr>
                <w:rFonts w:ascii="Arial" w:hAnsi="Arial" w:cs="Arial"/>
                <w:sz w:val="22"/>
                <w:szCs w:val="22"/>
                <w:lang w:val="ca-ES" w:eastAsia="ca-ES"/>
              </w:rPr>
              <w:fldChar w:fldCharType="end"/>
            </w:r>
          </w:p>
        </w:tc>
      </w:tr>
    </w:tbl>
    <w:p w:rsidR="0013498E" w:rsidRPr="00CB6CD0" w:rsidRDefault="0013498E" w:rsidP="00F91166">
      <w:pPr>
        <w:pStyle w:val="Textindependent"/>
        <w:framePr w:h="792" w:hSpace="142" w:wrap="around" w:vAnchor="page" w:hAnchor="page" w:x="826" w:y="14945"/>
        <w:spacing w:before="0"/>
        <w:jc w:val="left"/>
        <w:textDirection w:val="btLr"/>
        <w:rPr>
          <w:rFonts w:ascii="Arial" w:hAnsi="Arial" w:cs="Arial"/>
          <w:sz w:val="16"/>
          <w:szCs w:val="16"/>
          <w:lang w:val="ca-ES"/>
        </w:rPr>
      </w:pPr>
    </w:p>
    <w:p w:rsidR="00B10E35" w:rsidRDefault="007706E0" w:rsidP="00F91166">
      <w:pPr>
        <w:rPr>
          <w:rFonts w:ascii="Arial" w:hAnsi="Arial" w:cs="Arial"/>
          <w:sz w:val="17"/>
          <w:szCs w:val="17"/>
          <w:lang w:val="ca-ES"/>
        </w:rPr>
      </w:pPr>
      <w:bookmarkStart w:id="3" w:name="Text23"/>
      <w:bookmarkEnd w:id="3"/>
      <w:r w:rsidRPr="00CB6CD0">
        <w:rPr>
          <w:rFonts w:ascii="Arial" w:hAnsi="Arial" w:cs="Arial"/>
          <w:sz w:val="17"/>
          <w:szCs w:val="17"/>
          <w:lang w:val="ca-ES"/>
        </w:rPr>
        <w:t>S</w:t>
      </w:r>
      <w:r w:rsidR="00B10E35" w:rsidRPr="00CB6CD0">
        <w:rPr>
          <w:rFonts w:ascii="Arial" w:hAnsi="Arial" w:cs="Arial"/>
          <w:sz w:val="17"/>
          <w:szCs w:val="17"/>
          <w:lang w:val="ca-ES"/>
        </w:rPr>
        <w:t>ignatura del sol·licitant /representant</w:t>
      </w:r>
    </w:p>
    <w:p w:rsidR="00486855" w:rsidRPr="00CB6CD0" w:rsidRDefault="00486855" w:rsidP="00486855">
      <w:pPr>
        <w:pBdr>
          <w:bottom w:val="single" w:sz="4" w:space="1" w:color="auto"/>
        </w:pBdr>
        <w:rPr>
          <w:rFonts w:ascii="Arial" w:hAnsi="Arial" w:cs="Arial"/>
          <w:sz w:val="17"/>
          <w:szCs w:val="17"/>
          <w:lang w:val="ca-ES"/>
        </w:rPr>
      </w:pPr>
    </w:p>
    <w:p w:rsidR="00486855" w:rsidRPr="00CB6CD0" w:rsidRDefault="00486855" w:rsidP="00486855">
      <w:pPr>
        <w:rPr>
          <w:rFonts w:ascii="Arial" w:hAnsi="Arial" w:cs="Arial"/>
          <w:sz w:val="14"/>
          <w:szCs w:val="14"/>
          <w:lang w:val="ca-ES"/>
        </w:rPr>
      </w:pPr>
      <w:r w:rsidRPr="00CB6CD0">
        <w:rPr>
          <w:rFonts w:ascii="Arial" w:hAnsi="Arial" w:cs="Arial"/>
          <w:sz w:val="14"/>
          <w:szCs w:val="14"/>
          <w:vertAlign w:val="superscript"/>
          <w:lang w:val="ca-ES"/>
        </w:rPr>
        <w:t xml:space="preserve">2 </w:t>
      </w:r>
      <w:r w:rsidRPr="00CB6CD0">
        <w:rPr>
          <w:rFonts w:ascii="Arial" w:hAnsi="Arial" w:cs="Arial"/>
          <w:sz w:val="14"/>
          <w:szCs w:val="14"/>
          <w:lang w:val="ca-ES"/>
        </w:rPr>
        <w:t>L’import total de la despesa realitzada ha de coincidir amb l'import total de la previsió d'ingressos.</w:t>
      </w:r>
    </w:p>
    <w:p w:rsidR="00CB6CD0" w:rsidRPr="00CB6CD0" w:rsidRDefault="00CB6CD0" w:rsidP="00CB6CD0">
      <w:pPr>
        <w:rPr>
          <w:rFonts w:ascii="Arial" w:hAnsi="Arial" w:cs="Arial"/>
          <w:b/>
          <w:bCs/>
          <w:sz w:val="16"/>
          <w:szCs w:val="16"/>
          <w:lang w:val="ca-ES" w:eastAsia="en-US"/>
        </w:rPr>
      </w:pPr>
      <w:r w:rsidRPr="00CB6CD0">
        <w:rPr>
          <w:rFonts w:ascii="Arial" w:hAnsi="Arial" w:cs="Arial"/>
          <w:b/>
          <w:bCs/>
          <w:sz w:val="16"/>
          <w:szCs w:val="16"/>
          <w:lang w:val="ca-ES"/>
        </w:rPr>
        <w:t xml:space="preserve">Informació bàsica sobre protecció de dades </w:t>
      </w:r>
    </w:p>
    <w:p w:rsidR="00CB6CD0" w:rsidRPr="00CB6CD0" w:rsidRDefault="00CB6CD0" w:rsidP="00CB6CD0">
      <w:pPr>
        <w:rPr>
          <w:rFonts w:ascii="Arial" w:hAnsi="Arial" w:cs="Arial"/>
          <w:sz w:val="16"/>
          <w:szCs w:val="16"/>
          <w:lang w:val="ca-ES"/>
        </w:rPr>
      </w:pPr>
      <w:r w:rsidRPr="00CB6CD0">
        <w:rPr>
          <w:rFonts w:ascii="Arial" w:hAnsi="Arial" w:cs="Arial"/>
          <w:b/>
          <w:bCs/>
          <w:sz w:val="16"/>
          <w:szCs w:val="16"/>
          <w:lang w:val="ca-ES"/>
        </w:rPr>
        <w:t>Nom del tractament:</w:t>
      </w:r>
      <w:r w:rsidRPr="00CB6CD0">
        <w:rPr>
          <w:rFonts w:ascii="Arial" w:hAnsi="Arial" w:cs="Arial"/>
          <w:sz w:val="16"/>
          <w:szCs w:val="16"/>
          <w:lang w:val="ca-ES"/>
        </w:rPr>
        <w:t xml:space="preserve"> Gestió de la producció agrícola.</w:t>
      </w:r>
    </w:p>
    <w:p w:rsidR="00CB6CD0" w:rsidRPr="00CB6CD0" w:rsidRDefault="00CB6CD0" w:rsidP="00CB6CD0">
      <w:pPr>
        <w:rPr>
          <w:rFonts w:ascii="Arial" w:hAnsi="Arial" w:cs="Arial"/>
          <w:sz w:val="16"/>
          <w:szCs w:val="16"/>
          <w:lang w:val="ca-ES"/>
        </w:rPr>
      </w:pPr>
      <w:r w:rsidRPr="00CB6CD0">
        <w:rPr>
          <w:rFonts w:ascii="Arial" w:hAnsi="Arial" w:cs="Arial"/>
          <w:b/>
          <w:bCs/>
          <w:sz w:val="16"/>
          <w:szCs w:val="16"/>
          <w:lang w:val="ca-ES"/>
        </w:rPr>
        <w:t>Responsable del tractament:</w:t>
      </w:r>
      <w:r w:rsidRPr="00CB6CD0">
        <w:rPr>
          <w:rFonts w:ascii="Arial" w:hAnsi="Arial" w:cs="Arial"/>
          <w:sz w:val="16"/>
          <w:szCs w:val="16"/>
          <w:lang w:val="ca-ES"/>
        </w:rPr>
        <w:t>  Direcció General d’Agricultura i Ramaderia.</w:t>
      </w:r>
    </w:p>
    <w:p w:rsidR="00CB6CD0" w:rsidRPr="00CB6CD0" w:rsidRDefault="00CB6CD0" w:rsidP="00CB6CD0">
      <w:pPr>
        <w:rPr>
          <w:rFonts w:ascii="Arial" w:hAnsi="Arial" w:cs="Arial"/>
          <w:sz w:val="16"/>
          <w:szCs w:val="16"/>
          <w:lang w:val="ca-ES"/>
        </w:rPr>
      </w:pPr>
      <w:r w:rsidRPr="00CB6CD0">
        <w:rPr>
          <w:rFonts w:ascii="Arial" w:hAnsi="Arial" w:cs="Arial"/>
          <w:b/>
          <w:bCs/>
          <w:sz w:val="16"/>
          <w:szCs w:val="16"/>
          <w:lang w:val="ca-ES"/>
        </w:rPr>
        <w:t>Finalitat:</w:t>
      </w:r>
      <w:r w:rsidRPr="00CB6CD0">
        <w:rPr>
          <w:rFonts w:ascii="Arial" w:hAnsi="Arial" w:cs="Arial"/>
          <w:sz w:val="16"/>
          <w:szCs w:val="16"/>
          <w:lang w:val="ca-ES"/>
        </w:rPr>
        <w:t xml:space="preserve"> Donar compliment a la normativa vigent a Catalunya en matèria de producció agrícola.</w:t>
      </w:r>
    </w:p>
    <w:p w:rsidR="00CB6CD0" w:rsidRPr="00CB6CD0" w:rsidRDefault="00CB6CD0" w:rsidP="00CB6CD0">
      <w:pPr>
        <w:rPr>
          <w:rFonts w:ascii="Arial" w:hAnsi="Arial" w:cs="Arial"/>
          <w:sz w:val="16"/>
          <w:szCs w:val="16"/>
          <w:lang w:val="ca-ES"/>
        </w:rPr>
      </w:pPr>
      <w:r w:rsidRPr="00CB6CD0">
        <w:rPr>
          <w:rFonts w:ascii="Arial" w:hAnsi="Arial" w:cs="Arial"/>
          <w:b/>
          <w:bCs/>
          <w:sz w:val="16"/>
          <w:szCs w:val="16"/>
          <w:lang w:val="ca-ES"/>
        </w:rPr>
        <w:t>Drets de les persones interessades:</w:t>
      </w:r>
      <w:r w:rsidRPr="00CB6CD0">
        <w:rPr>
          <w:rFonts w:ascii="Arial" w:hAnsi="Arial" w:cs="Arial"/>
          <w:sz w:val="16"/>
          <w:szCs w:val="16"/>
          <w:lang w:val="ca-ES"/>
        </w:rPr>
        <w:t xml:space="preserve"> Podeu sol·licitar l’accés a les vostres dades, la seva rectificació, així com la supressió o la limitació del tractament quan sigui procedent, d’acord amb la informació que trobareu al </w:t>
      </w:r>
      <w:hyperlink r:id="rId8" w:history="1">
        <w:r w:rsidRPr="00CB6CD0">
          <w:rPr>
            <w:rStyle w:val="Enlla"/>
            <w:sz w:val="16"/>
            <w:szCs w:val="16"/>
            <w:lang w:val="ca-ES"/>
          </w:rPr>
          <w:t>web del Departament</w:t>
        </w:r>
      </w:hyperlink>
    </w:p>
    <w:p w:rsidR="00CB6CD0" w:rsidRPr="00CB6CD0" w:rsidRDefault="00CB6CD0" w:rsidP="00486855">
      <w:pPr>
        <w:pBdr>
          <w:bottom w:val="single" w:sz="18" w:space="1" w:color="auto"/>
        </w:pBdr>
        <w:rPr>
          <w:rFonts w:ascii="Arial" w:hAnsi="Arial" w:cs="Arial"/>
          <w:sz w:val="16"/>
          <w:szCs w:val="16"/>
          <w:lang w:val="ca-ES"/>
        </w:rPr>
      </w:pPr>
      <w:r w:rsidRPr="00CB6CD0">
        <w:rPr>
          <w:rFonts w:ascii="Arial" w:hAnsi="Arial" w:cs="Arial"/>
          <w:b/>
          <w:bCs/>
          <w:sz w:val="16"/>
          <w:szCs w:val="16"/>
          <w:lang w:val="ca-ES"/>
        </w:rPr>
        <w:t>Informació addicional:</w:t>
      </w:r>
      <w:r w:rsidRPr="00CB6CD0">
        <w:rPr>
          <w:rFonts w:ascii="Arial" w:hAnsi="Arial" w:cs="Arial"/>
          <w:sz w:val="16"/>
          <w:szCs w:val="16"/>
          <w:lang w:val="ca-ES"/>
        </w:rPr>
        <w:t xml:space="preserve"> Trobareu més informació d’aquest tractament al </w:t>
      </w:r>
      <w:hyperlink r:id="rId9" w:history="1">
        <w:r w:rsidRPr="00CB6CD0">
          <w:rPr>
            <w:rStyle w:val="Enlla"/>
            <w:sz w:val="16"/>
            <w:szCs w:val="16"/>
            <w:lang w:val="ca-ES"/>
          </w:rPr>
          <w:t>web del Departament</w:t>
        </w:r>
      </w:hyperlink>
    </w:p>
    <w:p w:rsidR="007706E0" w:rsidRPr="00CB6CD0" w:rsidRDefault="00F77907" w:rsidP="00486855">
      <w:pPr>
        <w:rPr>
          <w:rFonts w:ascii="Arial" w:hAnsi="Arial" w:cs="Arial"/>
          <w:sz w:val="16"/>
          <w:szCs w:val="16"/>
          <w:lang w:val="ca-ES"/>
        </w:rPr>
      </w:pPr>
      <w:r w:rsidRPr="00CB6CD0">
        <w:rPr>
          <w:rFonts w:ascii="Arial" w:hAnsi="Arial" w:cs="Arial"/>
          <w:lang w:val="ca-ES"/>
        </w:rPr>
        <w:t xml:space="preserve">Direcció General </w:t>
      </w:r>
      <w:r w:rsidR="00EF6209" w:rsidRPr="00CB6CD0">
        <w:rPr>
          <w:rFonts w:ascii="Arial" w:hAnsi="Arial" w:cs="Arial"/>
          <w:lang w:val="ca-ES"/>
        </w:rPr>
        <w:t>d’Agricultura i Ramaderia</w:t>
      </w:r>
    </w:p>
    <w:p w:rsidR="007706E0" w:rsidRPr="00CB6CD0" w:rsidRDefault="007706E0" w:rsidP="00F91166">
      <w:pPr>
        <w:tabs>
          <w:tab w:val="left" w:pos="6808"/>
        </w:tabs>
        <w:rPr>
          <w:rFonts w:ascii="Arial" w:hAnsi="Arial" w:cs="Arial"/>
          <w:sz w:val="16"/>
          <w:szCs w:val="16"/>
          <w:lang w:val="ca-ES"/>
        </w:rPr>
      </w:pPr>
    </w:p>
    <w:p w:rsidR="007706E0" w:rsidRPr="00CB6CD0" w:rsidRDefault="007706E0" w:rsidP="00F91166">
      <w:pPr>
        <w:tabs>
          <w:tab w:val="left" w:pos="6808"/>
        </w:tabs>
        <w:rPr>
          <w:rFonts w:ascii="Arial" w:hAnsi="Arial" w:cs="Arial"/>
          <w:sz w:val="16"/>
          <w:szCs w:val="16"/>
          <w:lang w:val="ca-ES"/>
        </w:rPr>
      </w:pPr>
    </w:p>
    <w:p w:rsidR="003F5547" w:rsidRPr="00CB6CD0" w:rsidRDefault="003F5547" w:rsidP="00F91166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  <w:lang w:val="ca-ES"/>
        </w:rPr>
      </w:pPr>
      <w:r w:rsidRPr="00CB6CD0">
        <w:rPr>
          <w:rFonts w:ascii="Arial" w:hAnsi="Arial" w:cs="Arial"/>
          <w:b/>
          <w:sz w:val="22"/>
          <w:szCs w:val="22"/>
          <w:lang w:val="ca-ES"/>
        </w:rPr>
        <w:t>Annex 1. Taula resum dels imports màxims per actuació.</w:t>
      </w:r>
    </w:p>
    <w:p w:rsidR="003F5547" w:rsidRPr="00CB6CD0" w:rsidRDefault="003F5547" w:rsidP="00F91166">
      <w:pPr>
        <w:rPr>
          <w:rFonts w:ascii="Arial" w:hAnsi="Arial" w:cs="Arial"/>
          <w:b/>
          <w:lang w:val="ca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46"/>
        <w:gridCol w:w="5276"/>
      </w:tblGrid>
      <w:tr w:rsidR="003F5547" w:rsidRPr="00CB6CD0" w:rsidTr="00CC1CA6">
        <w:trPr>
          <w:trHeight w:val="322"/>
          <w:tblHeader/>
        </w:trPr>
        <w:tc>
          <w:tcPr>
            <w:tcW w:w="2314" w:type="pct"/>
            <w:tcBorders>
              <w:bottom w:val="single" w:sz="6" w:space="0" w:color="auto"/>
            </w:tcBorders>
            <w:shd w:val="clear" w:color="auto" w:fill="A6A6A6"/>
            <w:vAlign w:val="center"/>
            <w:hideMark/>
          </w:tcPr>
          <w:p w:rsidR="003F5547" w:rsidRPr="00CB6CD0" w:rsidRDefault="003F5547" w:rsidP="00F91166">
            <w:pPr>
              <w:pStyle w:val="Textsenseformat"/>
              <w:ind w:left="35"/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  <w:t>Activitats subvencionables</w:t>
            </w:r>
          </w:p>
        </w:tc>
        <w:tc>
          <w:tcPr>
            <w:tcW w:w="2686" w:type="pct"/>
            <w:tcBorders>
              <w:bottom w:val="single" w:sz="6" w:space="0" w:color="auto"/>
            </w:tcBorders>
            <w:shd w:val="clear" w:color="auto" w:fill="A6A6A6"/>
            <w:vAlign w:val="center"/>
          </w:tcPr>
          <w:p w:rsidR="003F5547" w:rsidRPr="00CB6CD0" w:rsidRDefault="003F5547" w:rsidP="00F91166">
            <w:pPr>
              <w:pStyle w:val="Textsenseformat"/>
              <w:ind w:left="142"/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  <w:t>Imports màxims per actuació (€)</w:t>
            </w:r>
          </w:p>
        </w:tc>
      </w:tr>
      <w:tr w:rsidR="00297737" w:rsidRPr="00CB6CD0" w:rsidTr="00CC1CA6">
        <w:trPr>
          <w:trHeight w:val="322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297737" w:rsidRPr="00CB6CD0" w:rsidRDefault="008D3533" w:rsidP="000239D5">
            <w:pPr>
              <w:pStyle w:val="Textsenseformat"/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b/>
                <w:kern w:val="28"/>
                <w:sz w:val="17"/>
                <w:szCs w:val="17"/>
                <w:lang w:val="ca-ES" w:eastAsia="ca-ES"/>
              </w:rPr>
              <w:t>Varietats locals d’interès agrari</w:t>
            </w:r>
          </w:p>
        </w:tc>
      </w:tr>
      <w:tr w:rsidR="008D3533" w:rsidRPr="00CB6CD0" w:rsidTr="00EA3C3D">
        <w:trPr>
          <w:trHeight w:val="322"/>
        </w:trPr>
        <w:tc>
          <w:tcPr>
            <w:tcW w:w="2314" w:type="pct"/>
            <w:vMerge w:val="restart"/>
            <w:shd w:val="clear" w:color="auto" w:fill="F2F2F2"/>
            <w:vAlign w:val="center"/>
          </w:tcPr>
          <w:p w:rsidR="008D3533" w:rsidRPr="00CB6CD0" w:rsidRDefault="008D3533" w:rsidP="008D3533">
            <w:pPr>
              <w:pStyle w:val="Textsenseformat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Assajos col·lectius</w:t>
            </w:r>
          </w:p>
        </w:tc>
        <w:tc>
          <w:tcPr>
            <w:tcW w:w="2686" w:type="pct"/>
            <w:vAlign w:val="center"/>
          </w:tcPr>
          <w:p w:rsidR="008D3533" w:rsidRPr="00CB6CD0" w:rsidRDefault="008D3533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Coordinador: 5.000 € fixes + 400 €/varietat inclosa a l'assaig</w:t>
            </w:r>
          </w:p>
        </w:tc>
      </w:tr>
      <w:tr w:rsidR="008D3533" w:rsidRPr="00CB6CD0" w:rsidTr="00EA3C3D">
        <w:trPr>
          <w:trHeight w:val="322"/>
        </w:trPr>
        <w:tc>
          <w:tcPr>
            <w:tcW w:w="2314" w:type="pct"/>
            <w:vMerge/>
            <w:vAlign w:val="center"/>
          </w:tcPr>
          <w:p w:rsidR="008D3533" w:rsidRPr="00CB6CD0" w:rsidRDefault="008D3533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</w:p>
        </w:tc>
        <w:tc>
          <w:tcPr>
            <w:tcW w:w="2686" w:type="pct"/>
            <w:vAlign w:val="center"/>
          </w:tcPr>
          <w:p w:rsidR="008D3533" w:rsidRPr="00CB6CD0" w:rsidRDefault="008D3533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Replicador: 400 €/varietat inclosa a l'assaig</w:t>
            </w:r>
          </w:p>
        </w:tc>
      </w:tr>
      <w:tr w:rsidR="008D3533" w:rsidRPr="00CB6CD0" w:rsidTr="00EA3C3D">
        <w:trPr>
          <w:trHeight w:val="322"/>
        </w:trPr>
        <w:tc>
          <w:tcPr>
            <w:tcW w:w="2314" w:type="pct"/>
            <w:vMerge/>
            <w:vAlign w:val="center"/>
          </w:tcPr>
          <w:p w:rsidR="008D3533" w:rsidRPr="00CB6CD0" w:rsidRDefault="008D3533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</w:p>
        </w:tc>
        <w:tc>
          <w:tcPr>
            <w:tcW w:w="2686" w:type="pct"/>
            <w:vAlign w:val="center"/>
          </w:tcPr>
          <w:p w:rsidR="008D3533" w:rsidRPr="00CB6CD0" w:rsidRDefault="008D3533" w:rsidP="00F91166">
            <w:pPr>
              <w:pStyle w:val="Textsenseformat"/>
              <w:ind w:left="142"/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</w:pPr>
            <w:r w:rsidRPr="00CB6CD0">
              <w:rPr>
                <w:rFonts w:ascii="Arial" w:eastAsia="Times New Roman" w:hAnsi="Arial" w:cs="Arial"/>
                <w:kern w:val="28"/>
                <w:sz w:val="17"/>
                <w:szCs w:val="17"/>
                <w:lang w:val="ca-ES" w:eastAsia="ca-ES"/>
              </w:rPr>
              <w:t>Col·laborador: 300 €/entitat.</w:t>
            </w:r>
          </w:p>
        </w:tc>
      </w:tr>
    </w:tbl>
    <w:p w:rsidR="00F91166" w:rsidRPr="00CB6CD0" w:rsidRDefault="00F91166" w:rsidP="00486855">
      <w:pPr>
        <w:tabs>
          <w:tab w:val="left" w:pos="6808"/>
        </w:tabs>
        <w:rPr>
          <w:rFonts w:ascii="Helvetica" w:hAnsi="Helvetica" w:cs="Helvetica"/>
          <w:sz w:val="16"/>
          <w:szCs w:val="16"/>
          <w:lang w:val="ca-ES"/>
        </w:rPr>
      </w:pPr>
    </w:p>
    <w:sectPr w:rsidR="00F91166" w:rsidRPr="00CB6CD0" w:rsidSect="003F5547">
      <w:headerReference w:type="default" r:id="rId10"/>
      <w:pgSz w:w="11906" w:h="16838" w:code="9"/>
      <w:pgMar w:top="851" w:right="707" w:bottom="719" w:left="1361" w:header="567" w:footer="5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590" w:rsidRDefault="00A20590">
      <w:r>
        <w:separator/>
      </w:r>
    </w:p>
  </w:endnote>
  <w:endnote w:type="continuationSeparator" w:id="0">
    <w:p w:rsidR="00A20590" w:rsidRDefault="00A2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590" w:rsidRDefault="00A20590">
      <w:r>
        <w:separator/>
      </w:r>
    </w:p>
  </w:footnote>
  <w:footnote w:type="continuationSeparator" w:id="0">
    <w:p w:rsidR="00A20590" w:rsidRDefault="00A2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86" w:rsidRP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sz w:val="24"/>
        <w:lang w:val="ca-ES"/>
      </w:rPr>
    </w:pPr>
    <w:r w:rsidRPr="00210F86">
      <w:rPr>
        <w:rFonts w:ascii="Helvetica" w:hAnsi="Helvetica"/>
        <w:noProof/>
        <w:sz w:val="24"/>
        <w:lang w:val="ca-ES" w:eastAsia="ca-ES"/>
      </w:rPr>
      <w:drawing>
        <wp:anchor distT="0" distB="0" distL="114300" distR="0" simplePos="0" relativeHeight="251659264" behindDoc="1" locked="0" layoutInCell="0" allowOverlap="1">
          <wp:simplePos x="0" y="0"/>
          <wp:positionH relativeFrom="leftMargin">
            <wp:align>right</wp:align>
          </wp:positionH>
          <wp:positionV relativeFrom="page">
            <wp:posOffset>392952</wp:posOffset>
          </wp:positionV>
          <wp:extent cx="280800" cy="327600"/>
          <wp:effectExtent l="0" t="0" r="5080" b="0"/>
          <wp:wrapTight wrapText="bothSides">
            <wp:wrapPolygon edited="0">
              <wp:start x="0" y="0"/>
              <wp:lineTo x="0" y="20132"/>
              <wp:lineTo x="20525" y="20132"/>
              <wp:lineTo x="20525" y="0"/>
              <wp:lineTo x="0" y="0"/>
            </wp:wrapPolygon>
          </wp:wrapTight>
          <wp:docPr id="1" name="Imatge 1" descr="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scut_bn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F86">
      <w:rPr>
        <w:rFonts w:ascii="Helvetica" w:hAnsi="Helvetica"/>
        <w:sz w:val="24"/>
        <w:lang w:val="ca-ES"/>
      </w:rPr>
      <w:t>Generalitat de Catalunya</w:t>
    </w:r>
  </w:p>
  <w:p w:rsidR="00210F86" w:rsidRP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sz w:val="24"/>
        <w:lang w:val="ca-ES"/>
      </w:rPr>
    </w:pPr>
    <w:r w:rsidRPr="00210F86">
      <w:rPr>
        <w:rFonts w:ascii="Helvetica" w:hAnsi="Helvetica"/>
        <w:sz w:val="24"/>
        <w:lang w:val="ca-ES"/>
      </w:rPr>
      <w:t>Departament d'Acció Climàtica,</w:t>
    </w:r>
  </w:p>
  <w:p w:rsidR="00210F86" w:rsidRP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sz w:val="24"/>
        <w:lang w:val="ca-ES"/>
      </w:rPr>
    </w:pPr>
    <w:r w:rsidRPr="00210F86">
      <w:rPr>
        <w:rFonts w:ascii="Helvetica" w:hAnsi="Helvetica"/>
        <w:sz w:val="24"/>
        <w:lang w:val="ca-ES"/>
      </w:rPr>
      <w:t>Alimentació i Agenda Rural</w:t>
    </w:r>
  </w:p>
  <w:p w:rsidR="00210F86" w:rsidRP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b/>
        <w:sz w:val="24"/>
        <w:lang w:val="ca-ES"/>
      </w:rPr>
    </w:pPr>
    <w:r w:rsidRPr="00210F86">
      <w:rPr>
        <w:rFonts w:ascii="Helvetica" w:hAnsi="Helvetica"/>
        <w:b/>
        <w:sz w:val="24"/>
        <w:lang w:val="ca-ES"/>
      </w:rPr>
      <w:t xml:space="preserve">Direcció General </w:t>
    </w:r>
  </w:p>
  <w:p w:rsidR="00210F86" w:rsidRP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b/>
        <w:sz w:val="24"/>
        <w:lang w:val="ca-ES"/>
      </w:rPr>
    </w:pPr>
    <w:r w:rsidRPr="00210F86">
      <w:rPr>
        <w:rFonts w:ascii="Helvetica" w:hAnsi="Helvetica"/>
        <w:b/>
        <w:sz w:val="24"/>
        <w:lang w:val="ca-ES"/>
      </w:rPr>
      <w:t xml:space="preserve">d’Agricultura i Ramaderia </w:t>
    </w:r>
  </w:p>
  <w:p w:rsidR="00210F86" w:rsidRP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sz w:val="16"/>
        <w:szCs w:val="16"/>
        <w:lang w:val="ca-ES"/>
      </w:rPr>
    </w:pPr>
    <w:r w:rsidRPr="00210F86">
      <w:rPr>
        <w:rFonts w:ascii="Helvetica" w:hAnsi="Helvetica"/>
        <w:sz w:val="16"/>
        <w:szCs w:val="16"/>
        <w:lang w:val="ca-ES"/>
      </w:rPr>
      <w:t>Sub-direcció General d'Agricultura</w:t>
    </w:r>
  </w:p>
  <w:p w:rsidR="00210F86" w:rsidRDefault="00210F86" w:rsidP="00210F86">
    <w:pPr>
      <w:tabs>
        <w:tab w:val="center" w:pos="4252"/>
        <w:tab w:val="right" w:pos="8504"/>
      </w:tabs>
      <w:jc w:val="both"/>
      <w:rPr>
        <w:rFonts w:ascii="Helvetica" w:hAnsi="Helvetica"/>
        <w:sz w:val="16"/>
        <w:szCs w:val="16"/>
        <w:lang w:val="ca-ES"/>
      </w:rPr>
    </w:pPr>
    <w:r w:rsidRPr="00210F86">
      <w:rPr>
        <w:rFonts w:ascii="Helvetica" w:hAnsi="Helvetica"/>
        <w:sz w:val="16"/>
        <w:szCs w:val="16"/>
        <w:lang w:val="ca-ES"/>
      </w:rPr>
      <w:t>Servei d’Ordenació Agrícola</w:t>
    </w:r>
  </w:p>
  <w:p w:rsidR="00C62921" w:rsidRPr="00210F86" w:rsidRDefault="00C62921" w:rsidP="00210F86">
    <w:pPr>
      <w:tabs>
        <w:tab w:val="center" w:pos="4252"/>
        <w:tab w:val="right" w:pos="8504"/>
      </w:tabs>
      <w:jc w:val="both"/>
      <w:rPr>
        <w:rFonts w:ascii="Helvetica" w:hAnsi="Helvetica"/>
        <w:sz w:val="16"/>
        <w:szCs w:val="16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C14FC"/>
    <w:multiLevelType w:val="hybridMultilevel"/>
    <w:tmpl w:val="8D06C5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109DB"/>
    <w:multiLevelType w:val="hybridMultilevel"/>
    <w:tmpl w:val="6D76E460"/>
    <w:lvl w:ilvl="0" w:tplc="111CB78C">
      <w:start w:val="1"/>
      <w:numFmt w:val="bullet"/>
      <w:lvlText w:val="-"/>
      <w:lvlJc w:val="left"/>
      <w:pPr>
        <w:ind w:left="862" w:hanging="360"/>
      </w:pPr>
      <w:rPr>
        <w:rFonts w:ascii="SimSun" w:eastAsia="SimSun" w:hAnsi="SimSun" w:hint="eastAsia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8881D9E"/>
    <w:multiLevelType w:val="hybridMultilevel"/>
    <w:tmpl w:val="F3583298"/>
    <w:lvl w:ilvl="0" w:tplc="111CB78C">
      <w:start w:val="1"/>
      <w:numFmt w:val="bullet"/>
      <w:lvlText w:val="-"/>
      <w:lvlJc w:val="left"/>
      <w:pPr>
        <w:ind w:left="862" w:hanging="360"/>
      </w:pPr>
      <w:rPr>
        <w:rFonts w:ascii="SimSun" w:eastAsia="SimSun" w:hAnsi="SimSun" w:hint="eastAsia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B9"/>
    <w:rsid w:val="000005A7"/>
    <w:rsid w:val="000239D5"/>
    <w:rsid w:val="00053E78"/>
    <w:rsid w:val="000560A0"/>
    <w:rsid w:val="0011458C"/>
    <w:rsid w:val="00115DA3"/>
    <w:rsid w:val="001168E3"/>
    <w:rsid w:val="0013498E"/>
    <w:rsid w:val="00137CE8"/>
    <w:rsid w:val="00171A9C"/>
    <w:rsid w:val="001730AC"/>
    <w:rsid w:val="00187280"/>
    <w:rsid w:val="001B3C5F"/>
    <w:rsid w:val="001B7EC1"/>
    <w:rsid w:val="001E5C9F"/>
    <w:rsid w:val="001E6433"/>
    <w:rsid w:val="001F2C33"/>
    <w:rsid w:val="00204561"/>
    <w:rsid w:val="00210F86"/>
    <w:rsid w:val="002233D4"/>
    <w:rsid w:val="0026529D"/>
    <w:rsid w:val="00275FC5"/>
    <w:rsid w:val="00286A0C"/>
    <w:rsid w:val="00297737"/>
    <w:rsid w:val="002B4614"/>
    <w:rsid w:val="002D4C9C"/>
    <w:rsid w:val="003245D3"/>
    <w:rsid w:val="00365FE5"/>
    <w:rsid w:val="003A326F"/>
    <w:rsid w:val="003C57BE"/>
    <w:rsid w:val="003E0E98"/>
    <w:rsid w:val="003E661B"/>
    <w:rsid w:val="003F5547"/>
    <w:rsid w:val="00412F29"/>
    <w:rsid w:val="00434901"/>
    <w:rsid w:val="004434A6"/>
    <w:rsid w:val="00450E71"/>
    <w:rsid w:val="00455058"/>
    <w:rsid w:val="0047616E"/>
    <w:rsid w:val="00486855"/>
    <w:rsid w:val="004E227D"/>
    <w:rsid w:val="004F0CBB"/>
    <w:rsid w:val="0050418E"/>
    <w:rsid w:val="00515890"/>
    <w:rsid w:val="00525584"/>
    <w:rsid w:val="005405A3"/>
    <w:rsid w:val="00546ACA"/>
    <w:rsid w:val="005659CE"/>
    <w:rsid w:val="00566C6C"/>
    <w:rsid w:val="00586883"/>
    <w:rsid w:val="005A07DF"/>
    <w:rsid w:val="005A66EB"/>
    <w:rsid w:val="005A7E75"/>
    <w:rsid w:val="005D2315"/>
    <w:rsid w:val="005D3AA6"/>
    <w:rsid w:val="005D68C4"/>
    <w:rsid w:val="005F077B"/>
    <w:rsid w:val="00606118"/>
    <w:rsid w:val="006212C5"/>
    <w:rsid w:val="006279FF"/>
    <w:rsid w:val="00635DD3"/>
    <w:rsid w:val="00640220"/>
    <w:rsid w:val="0064318B"/>
    <w:rsid w:val="00650EB8"/>
    <w:rsid w:val="006543A8"/>
    <w:rsid w:val="00657A2A"/>
    <w:rsid w:val="0069603B"/>
    <w:rsid w:val="00697055"/>
    <w:rsid w:val="006E1207"/>
    <w:rsid w:val="00700C47"/>
    <w:rsid w:val="00727C27"/>
    <w:rsid w:val="00730EC3"/>
    <w:rsid w:val="0074063A"/>
    <w:rsid w:val="00742D42"/>
    <w:rsid w:val="00751903"/>
    <w:rsid w:val="007706E0"/>
    <w:rsid w:val="007A6717"/>
    <w:rsid w:val="007C6A4F"/>
    <w:rsid w:val="00834924"/>
    <w:rsid w:val="008674F1"/>
    <w:rsid w:val="0089214F"/>
    <w:rsid w:val="008A2FDD"/>
    <w:rsid w:val="008B038A"/>
    <w:rsid w:val="008B7DCD"/>
    <w:rsid w:val="008C1D45"/>
    <w:rsid w:val="008D3533"/>
    <w:rsid w:val="008E56EF"/>
    <w:rsid w:val="008F711C"/>
    <w:rsid w:val="0090674D"/>
    <w:rsid w:val="00913325"/>
    <w:rsid w:val="00913DB4"/>
    <w:rsid w:val="009211AF"/>
    <w:rsid w:val="00942A2A"/>
    <w:rsid w:val="00953D70"/>
    <w:rsid w:val="009910A7"/>
    <w:rsid w:val="009B48A3"/>
    <w:rsid w:val="009C2BB9"/>
    <w:rsid w:val="009C456C"/>
    <w:rsid w:val="00A12D20"/>
    <w:rsid w:val="00A20590"/>
    <w:rsid w:val="00A21F3F"/>
    <w:rsid w:val="00A25BD8"/>
    <w:rsid w:val="00A319FA"/>
    <w:rsid w:val="00A336E9"/>
    <w:rsid w:val="00A37465"/>
    <w:rsid w:val="00A61D22"/>
    <w:rsid w:val="00A653CE"/>
    <w:rsid w:val="00A710A1"/>
    <w:rsid w:val="00A97BB6"/>
    <w:rsid w:val="00AB3985"/>
    <w:rsid w:val="00AC343E"/>
    <w:rsid w:val="00B05875"/>
    <w:rsid w:val="00B10E35"/>
    <w:rsid w:val="00B2400F"/>
    <w:rsid w:val="00B371E8"/>
    <w:rsid w:val="00B8030D"/>
    <w:rsid w:val="00B824D8"/>
    <w:rsid w:val="00BA5063"/>
    <w:rsid w:val="00BB2577"/>
    <w:rsid w:val="00BB6B15"/>
    <w:rsid w:val="00BD6677"/>
    <w:rsid w:val="00BE204D"/>
    <w:rsid w:val="00BE6105"/>
    <w:rsid w:val="00BE7DE8"/>
    <w:rsid w:val="00BF5C3B"/>
    <w:rsid w:val="00C03FF9"/>
    <w:rsid w:val="00C12245"/>
    <w:rsid w:val="00C44F9E"/>
    <w:rsid w:val="00C504DD"/>
    <w:rsid w:val="00C57D49"/>
    <w:rsid w:val="00C62921"/>
    <w:rsid w:val="00C637B9"/>
    <w:rsid w:val="00C8780A"/>
    <w:rsid w:val="00C96FA8"/>
    <w:rsid w:val="00CA7EC5"/>
    <w:rsid w:val="00CB09F7"/>
    <w:rsid w:val="00CB6CD0"/>
    <w:rsid w:val="00CB70D9"/>
    <w:rsid w:val="00CC1CA6"/>
    <w:rsid w:val="00CD79D7"/>
    <w:rsid w:val="00D00F9D"/>
    <w:rsid w:val="00D0687D"/>
    <w:rsid w:val="00D1219A"/>
    <w:rsid w:val="00D131C0"/>
    <w:rsid w:val="00D170C4"/>
    <w:rsid w:val="00D702F2"/>
    <w:rsid w:val="00D87BA0"/>
    <w:rsid w:val="00DB23A5"/>
    <w:rsid w:val="00DC4F0F"/>
    <w:rsid w:val="00DD4DBB"/>
    <w:rsid w:val="00DE1314"/>
    <w:rsid w:val="00DE3F95"/>
    <w:rsid w:val="00DE6961"/>
    <w:rsid w:val="00E40066"/>
    <w:rsid w:val="00E51B4E"/>
    <w:rsid w:val="00E833AD"/>
    <w:rsid w:val="00EA3C3D"/>
    <w:rsid w:val="00EA68BF"/>
    <w:rsid w:val="00EB36C6"/>
    <w:rsid w:val="00ED6D87"/>
    <w:rsid w:val="00EE2BD9"/>
    <w:rsid w:val="00EF3D7E"/>
    <w:rsid w:val="00EF6209"/>
    <w:rsid w:val="00F131E9"/>
    <w:rsid w:val="00F3687D"/>
    <w:rsid w:val="00F408B7"/>
    <w:rsid w:val="00F505F7"/>
    <w:rsid w:val="00F52E5B"/>
    <w:rsid w:val="00F551C1"/>
    <w:rsid w:val="00F72A71"/>
    <w:rsid w:val="00F77907"/>
    <w:rsid w:val="00F85D6C"/>
    <w:rsid w:val="00F91166"/>
    <w:rsid w:val="00F954E0"/>
    <w:rsid w:val="00FC3DA6"/>
    <w:rsid w:val="00FC73D8"/>
    <w:rsid w:val="00FD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256A60-F4B9-4CE8-BB9F-C811E3F0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55"/>
    <w:rPr>
      <w:rFonts w:ascii="Helvetica Light*" w:hAnsi="Helvetica Light*"/>
      <w:lang w:val="es-ES" w:eastAsia="es-ES"/>
    </w:rPr>
  </w:style>
  <w:style w:type="paragraph" w:styleId="Ttol1">
    <w:name w:val="heading 1"/>
    <w:basedOn w:val="Normal"/>
    <w:next w:val="Normal"/>
    <w:link w:val="Ttol1Car"/>
    <w:qFormat/>
    <w:rsid w:val="001349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C637B9"/>
    <w:pPr>
      <w:keepNext/>
      <w:pBdr>
        <w:top w:val="single" w:sz="4" w:space="1" w:color="auto"/>
      </w:pBdr>
      <w:outlineLvl w:val="1"/>
    </w:pPr>
    <w:rPr>
      <w:sz w:val="16"/>
    </w:rPr>
  </w:style>
  <w:style w:type="paragraph" w:styleId="Ttol3">
    <w:name w:val="heading 3"/>
    <w:basedOn w:val="Normal"/>
    <w:next w:val="Normal"/>
    <w:qFormat/>
    <w:rsid w:val="00C637B9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C637B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637B9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C637B9"/>
  </w:style>
  <w:style w:type="table" w:styleId="Taulaambquadrcula">
    <w:name w:val="Table Grid"/>
    <w:basedOn w:val="Taulanormal"/>
    <w:rsid w:val="00F36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B824D8"/>
    <w:pPr>
      <w:spacing w:before="80"/>
      <w:jc w:val="both"/>
    </w:pPr>
    <w:rPr>
      <w:rFonts w:ascii="Helvetica" w:hAnsi="Helvetica"/>
      <w:kern w:val="28"/>
      <w:sz w:val="12"/>
      <w:lang w:eastAsia="x-none"/>
    </w:rPr>
  </w:style>
  <w:style w:type="character" w:styleId="Refernciadecomentari">
    <w:name w:val="annotation reference"/>
    <w:semiHidden/>
    <w:rsid w:val="00B824D8"/>
    <w:rPr>
      <w:sz w:val="16"/>
      <w:szCs w:val="16"/>
    </w:rPr>
  </w:style>
  <w:style w:type="paragraph" w:styleId="Textdecomentari">
    <w:name w:val="annotation text"/>
    <w:basedOn w:val="Normal"/>
    <w:semiHidden/>
    <w:rsid w:val="00B824D8"/>
  </w:style>
  <w:style w:type="paragraph" w:styleId="Temadelcomentari">
    <w:name w:val="annotation subject"/>
    <w:basedOn w:val="Textdecomentari"/>
    <w:next w:val="Textdecomentari"/>
    <w:semiHidden/>
    <w:rsid w:val="00B824D8"/>
    <w:rPr>
      <w:b/>
      <w:bCs/>
    </w:rPr>
  </w:style>
  <w:style w:type="paragraph" w:styleId="Textdeglobus">
    <w:name w:val="Balloon Text"/>
    <w:basedOn w:val="Normal"/>
    <w:semiHidden/>
    <w:rsid w:val="00B824D8"/>
    <w:rPr>
      <w:rFonts w:ascii="Tahoma" w:hAnsi="Tahoma" w:cs="Tahoma"/>
      <w:sz w:val="16"/>
      <w:szCs w:val="16"/>
    </w:rPr>
  </w:style>
  <w:style w:type="character" w:customStyle="1" w:styleId="Ttol1Car">
    <w:name w:val="Títol 1 Car"/>
    <w:link w:val="Ttol1"/>
    <w:rsid w:val="0013498E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CapaleraCar">
    <w:name w:val="Capçalera Car"/>
    <w:link w:val="Capalera"/>
    <w:rsid w:val="0013498E"/>
    <w:rPr>
      <w:rFonts w:ascii="Helvetica Light*" w:hAnsi="Helvetica Light*"/>
      <w:lang w:val="es-ES" w:eastAsia="es-ES"/>
    </w:rPr>
  </w:style>
  <w:style w:type="character" w:customStyle="1" w:styleId="TextindependentCar">
    <w:name w:val="Text independent Car"/>
    <w:link w:val="Textindependent"/>
    <w:rsid w:val="0013498E"/>
    <w:rPr>
      <w:rFonts w:ascii="Helvetica" w:hAnsi="Helvetica"/>
      <w:kern w:val="28"/>
      <w:sz w:val="12"/>
      <w:lang w:val="es-ES"/>
    </w:rPr>
  </w:style>
  <w:style w:type="character" w:styleId="Enlla">
    <w:name w:val="Hyperlink"/>
    <w:uiPriority w:val="99"/>
    <w:rsid w:val="008B038A"/>
    <w:rPr>
      <w:color w:val="0000FF"/>
      <w:u w:val="single"/>
    </w:rPr>
  </w:style>
  <w:style w:type="character" w:customStyle="1" w:styleId="PeuCar">
    <w:name w:val="Peu Car"/>
    <w:link w:val="Peu"/>
    <w:uiPriority w:val="99"/>
    <w:rsid w:val="008B038A"/>
    <w:rPr>
      <w:rFonts w:ascii="Helvetica Light*" w:hAnsi="Helvetica Light*"/>
      <w:lang w:val="es-ES" w:eastAsia="es-ES"/>
    </w:rPr>
  </w:style>
  <w:style w:type="paragraph" w:styleId="Textsenseformat">
    <w:name w:val="Plain Text"/>
    <w:basedOn w:val="Normal"/>
    <w:link w:val="TextsenseformatCar"/>
    <w:uiPriority w:val="99"/>
    <w:unhideWhenUsed/>
    <w:rsid w:val="009C2BB9"/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senseformatCar">
    <w:name w:val="Text sense format Car"/>
    <w:link w:val="Textsenseformat"/>
    <w:uiPriority w:val="99"/>
    <w:rsid w:val="009C2BB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EF6209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paragraph" w:styleId="Pargrafdellista">
    <w:name w:val="List Paragraph"/>
    <w:basedOn w:val="Normal"/>
    <w:uiPriority w:val="34"/>
    <w:qFormat/>
    <w:rsid w:val="00FC73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%3A%2F%2Fagricultura.gencat.cat%2Fca%2Fdepartament%2Fproteccio-dades%2Fdrets-persones-interessades%2F&amp;data=04%7C01%7Cjosearcalis%40gencat.cat%7C4e6c5d446d8f48db6e3408d9a8ebf78c%7C3b9427dcd30e43bc8c06ff7253676fec%7C1%7C0%7C637726553683184432%7CUnknown%7CTWFpbGZsb3d8eyJWIjoiMC4wLjAwMDAiLCJQIjoiV2luMzIiLCJBTiI6Ik1haWwiLCJXVCI6Mn0%3D%7C3000&amp;sdata=UAr7054ex5u7KZoVROmCNuSursNSSPIyTJyii46vO1s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%3A%2F%2Fagricultura.gencat.cat%2Fca%2Fdepartament%2Fproteccio-dades%2Finformacio-detallada-tractaments%2F&amp;data=04%7C01%7Cjosearcalis%40gencat.cat%7C4e6c5d446d8f48db6e3408d9a8ebf78c%7C3b9427dcd30e43bc8c06ff7253676fec%7C1%7C0%7C637726553683184432%7CUnknown%7CTWFpbGZsb3d8eyJWIjoiMC4wLjAwMDAiLCJQIjoiV2luMzIiLCJBTiI6Ik1haWwiLCJXVCI6Mn0%3D%7C3000&amp;sdata=VHshGBPw2t7kftLV9Ywe5f6Q1WPd98hYFMU4RrNb27Y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88FF-0A63-4EC8-9C52-D1E9B040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Memòria econòmica de l'ajut</vt:lpstr>
      <vt:lpstr>Memòria econòmica de l'ajut</vt:lpstr>
    </vt:vector>
  </TitlesOfParts>
  <Company/>
  <LinksUpToDate>false</LinksUpToDate>
  <CharactersWithSpaces>5329</CharactersWithSpaces>
  <SharedDoc>false</SharedDoc>
  <HLinks>
    <vt:vector size="24" baseType="variant">
      <vt:variant>
        <vt:i4>7209000</vt:i4>
      </vt:variant>
      <vt:variant>
        <vt:i4>200</vt:i4>
      </vt:variant>
      <vt:variant>
        <vt:i4>0</vt:i4>
      </vt:variant>
      <vt:variant>
        <vt:i4>5</vt:i4>
      </vt:variant>
      <vt:variant>
        <vt:lpwstr>http://agricultura.gencat.cat/ca/departament/proteccio-dades/informacio-detallada-tractaments/</vt:lpwstr>
      </vt:variant>
      <vt:variant>
        <vt:lpwstr/>
      </vt:variant>
      <vt:variant>
        <vt:i4>3080224</vt:i4>
      </vt:variant>
      <vt:variant>
        <vt:i4>197</vt:i4>
      </vt:variant>
      <vt:variant>
        <vt:i4>0</vt:i4>
      </vt:variant>
      <vt:variant>
        <vt:i4>5</vt:i4>
      </vt:variant>
      <vt:variant>
        <vt:lpwstr>http://www.apdcat.cat/</vt:lpwstr>
      </vt:variant>
      <vt:variant>
        <vt:lpwstr/>
      </vt:variant>
      <vt:variant>
        <vt:i4>327720</vt:i4>
      </vt:variant>
      <vt:variant>
        <vt:i4>194</vt:i4>
      </vt:variant>
      <vt:variant>
        <vt:i4>0</vt:i4>
      </vt:variant>
      <vt:variant>
        <vt:i4>5</vt:i4>
      </vt:variant>
      <vt:variant>
        <vt:lpwstr>mailto:darpdg03@gencat.cat</vt:lpwstr>
      </vt:variant>
      <vt:variant>
        <vt:lpwstr/>
      </vt:variant>
      <vt:variant>
        <vt:i4>6881390</vt:i4>
      </vt:variant>
      <vt:variant>
        <vt:i4>-1</vt:i4>
      </vt:variant>
      <vt:variant>
        <vt:i4>2051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econòmica de l'ajut</dc:title>
  <dc:subject/>
  <dc:creator>Generalitat de Catalunya</dc:creator>
  <cp:keywords/>
  <cp:lastModifiedBy>Carmona Garcia, Rafael</cp:lastModifiedBy>
  <cp:revision>2</cp:revision>
  <cp:lastPrinted>2012-01-24T09:51:00Z</cp:lastPrinted>
  <dcterms:created xsi:type="dcterms:W3CDTF">2022-11-16T10:15:00Z</dcterms:created>
  <dcterms:modified xsi:type="dcterms:W3CDTF">2022-11-16T10:15:00Z</dcterms:modified>
</cp:coreProperties>
</file>