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AE0" w:rsidRDefault="00291AE0" w:rsidP="00D26186">
      <w:pPr>
        <w:rPr>
          <w:rFonts w:cs="Arial"/>
          <w:szCs w:val="22"/>
        </w:rPr>
      </w:pPr>
    </w:p>
    <w:p w:rsidR="00F238A1" w:rsidRDefault="00F238A1" w:rsidP="00D26186">
      <w:pPr>
        <w:rPr>
          <w:rFonts w:cs="Arial"/>
          <w:szCs w:val="22"/>
        </w:rPr>
      </w:pPr>
    </w:p>
    <w:p w:rsidR="006E67FA" w:rsidRPr="005964D9" w:rsidRDefault="005964D9" w:rsidP="006E67FA">
      <w:pPr>
        <w:pStyle w:val="NormalWeb"/>
        <w:spacing w:before="0" w:beforeAutospacing="0" w:after="0" w:line="240" w:lineRule="auto"/>
        <w:jc w:val="center"/>
        <w:rPr>
          <w:rFonts w:ascii="Arial" w:hAnsi="Arial" w:cs="Arial"/>
          <w:b/>
          <w:sz w:val="22"/>
          <w:szCs w:val="22"/>
          <w:u w:val="single"/>
          <w:lang w:val="ca-ES"/>
        </w:rPr>
      </w:pPr>
      <w:r w:rsidRPr="005964D9">
        <w:rPr>
          <w:rFonts w:ascii="Arial" w:hAnsi="Arial" w:cs="Arial"/>
          <w:b/>
          <w:sz w:val="22"/>
          <w:szCs w:val="22"/>
          <w:u w:val="single"/>
          <w:lang w:val="ca-ES"/>
        </w:rPr>
        <w:t>PERMUTA DE COSA FUTIRA</w:t>
      </w:r>
    </w:p>
    <w:p w:rsidR="006E67FA" w:rsidRDefault="006E67FA" w:rsidP="006E67FA">
      <w:pPr>
        <w:pStyle w:val="NormalWeb"/>
        <w:spacing w:before="0" w:beforeAutospacing="0" w:after="0" w:line="240" w:lineRule="auto"/>
        <w:jc w:val="both"/>
        <w:rPr>
          <w:rFonts w:ascii="Arial" w:hAnsi="Arial" w:cs="Arial"/>
          <w:sz w:val="22"/>
          <w:szCs w:val="22"/>
          <w:lang w:val="ca-ES"/>
        </w:rPr>
      </w:pPr>
    </w:p>
    <w:p w:rsidR="006E67FA" w:rsidRDefault="006E67FA" w:rsidP="006E67FA">
      <w:pPr>
        <w:pStyle w:val="Textindependent"/>
        <w:widowControl w:val="0"/>
        <w:mirrorIndents/>
        <w:jc w:val="both"/>
        <w:rPr>
          <w:rFonts w:cs="Arial"/>
          <w:snapToGrid w:val="0"/>
          <w:sz w:val="22"/>
          <w:szCs w:val="22"/>
        </w:rPr>
      </w:pPr>
      <w:r>
        <w:rPr>
          <w:rFonts w:cs="Arial"/>
          <w:b/>
          <w:bCs/>
          <w:snapToGrid w:val="0"/>
          <w:sz w:val="22"/>
          <w:szCs w:val="22"/>
        </w:rPr>
        <w:t>1.-</w:t>
      </w:r>
      <w:r>
        <w:rPr>
          <w:rFonts w:cs="Arial"/>
          <w:snapToGrid w:val="0"/>
          <w:sz w:val="22"/>
          <w:szCs w:val="22"/>
        </w:rPr>
        <w:t xml:space="preserve"> Certificat del secretari de la corporació</w:t>
      </w:r>
      <w:r w:rsidR="005964D9">
        <w:rPr>
          <w:rFonts w:cs="Arial"/>
          <w:snapToGrid w:val="0"/>
          <w:sz w:val="22"/>
          <w:szCs w:val="22"/>
        </w:rPr>
        <w:t xml:space="preserve"> </w:t>
      </w:r>
      <w:r w:rsidR="005964D9" w:rsidRPr="00914D44">
        <w:rPr>
          <w:sz w:val="22"/>
          <w:szCs w:val="22"/>
        </w:rPr>
        <w:t>(</w:t>
      </w:r>
      <w:r w:rsidR="005964D9" w:rsidRPr="00914D44">
        <w:rPr>
          <w:rFonts w:cs="Arial"/>
          <w:sz w:val="22"/>
          <w:szCs w:val="22"/>
        </w:rPr>
        <w:t>degudament nomenat per la DGAL</w:t>
      </w:r>
      <w:r w:rsidR="005964D9">
        <w:rPr>
          <w:rFonts w:cs="Arial"/>
          <w:sz w:val="22"/>
          <w:szCs w:val="22"/>
        </w:rPr>
        <w:t xml:space="preserve"> i inscrit al Registre de Funcionaris Habilitats</w:t>
      </w:r>
      <w:r w:rsidR="005964D9" w:rsidRPr="00914D44">
        <w:rPr>
          <w:rFonts w:cs="Arial"/>
          <w:sz w:val="22"/>
          <w:szCs w:val="22"/>
        </w:rPr>
        <w:t>)</w:t>
      </w:r>
      <w:r w:rsidR="005964D9">
        <w:rPr>
          <w:sz w:val="22"/>
          <w:szCs w:val="22"/>
        </w:rPr>
        <w:t>,</w:t>
      </w:r>
      <w:r w:rsidR="005964D9">
        <w:rPr>
          <w:sz w:val="22"/>
          <w:szCs w:val="22"/>
        </w:rPr>
        <w:t xml:space="preserve"> </w:t>
      </w:r>
      <w:r>
        <w:rPr>
          <w:rFonts w:cs="Arial"/>
          <w:snapToGrid w:val="0"/>
          <w:sz w:val="22"/>
          <w:szCs w:val="22"/>
        </w:rPr>
        <w:t>acreditatiu que la finca municipal figura inscrita a l'inventari de béns de la corporació amb</w:t>
      </w:r>
      <w:r w:rsidR="00BD7FFE">
        <w:rPr>
          <w:rFonts w:cs="Arial"/>
          <w:snapToGrid w:val="0"/>
          <w:sz w:val="22"/>
          <w:szCs w:val="22"/>
        </w:rPr>
        <w:t xml:space="preserve"> la qualificació de patrimonial, </w:t>
      </w:r>
      <w:r>
        <w:rPr>
          <w:rFonts w:cs="Arial"/>
          <w:snapToGrid w:val="0"/>
          <w:sz w:val="22"/>
          <w:szCs w:val="22"/>
        </w:rPr>
        <w:t>així com</w:t>
      </w:r>
      <w:r w:rsidR="00BD7FFE">
        <w:rPr>
          <w:rFonts w:cs="Arial"/>
          <w:snapToGrid w:val="0"/>
          <w:sz w:val="22"/>
          <w:szCs w:val="22"/>
        </w:rPr>
        <w:t>,</w:t>
      </w:r>
      <w:r>
        <w:rPr>
          <w:rFonts w:cs="Arial"/>
          <w:snapToGrid w:val="0"/>
          <w:sz w:val="22"/>
          <w:szCs w:val="22"/>
        </w:rPr>
        <w:t xml:space="preserve"> també al Registre de la Propietat. Cal que la certificació inclogui la descripció individualitzada de les finques objecte de la permuta. També s’ha de determinar si la finca municipal és o no patrimoni muscinal del sòl i d’habitatge.</w:t>
      </w:r>
    </w:p>
    <w:p w:rsidR="006E67FA" w:rsidRDefault="006E67FA" w:rsidP="006E67FA">
      <w:pPr>
        <w:pStyle w:val="Textindependent"/>
        <w:widowControl w:val="0"/>
        <w:mirrorIndents/>
        <w:jc w:val="both"/>
        <w:rPr>
          <w:rFonts w:cs="Arial"/>
          <w:snapToGrid w:val="0"/>
          <w:sz w:val="22"/>
          <w:szCs w:val="22"/>
        </w:rPr>
      </w:pPr>
    </w:p>
    <w:p w:rsidR="006E67FA" w:rsidRDefault="006E67FA" w:rsidP="006E67FA">
      <w:pPr>
        <w:pStyle w:val="Textindependent"/>
        <w:widowControl w:val="0"/>
        <w:mirrorIndents/>
        <w:jc w:val="both"/>
        <w:rPr>
          <w:rFonts w:cs="Arial"/>
          <w:sz w:val="22"/>
          <w:szCs w:val="22"/>
        </w:rPr>
      </w:pPr>
      <w:r>
        <w:rPr>
          <w:rFonts w:cs="Arial"/>
          <w:b/>
          <w:bCs/>
          <w:snapToGrid w:val="0"/>
          <w:sz w:val="22"/>
          <w:szCs w:val="22"/>
        </w:rPr>
        <w:t>2.-</w:t>
      </w:r>
      <w:r>
        <w:rPr>
          <w:rFonts w:cs="Arial"/>
          <w:snapToGrid w:val="0"/>
          <w:sz w:val="22"/>
          <w:szCs w:val="22"/>
        </w:rPr>
        <w:t xml:space="preserve"> </w:t>
      </w:r>
      <w:r>
        <w:rPr>
          <w:rFonts w:cs="Arial"/>
          <w:sz w:val="22"/>
          <w:szCs w:val="22"/>
        </w:rPr>
        <w:t xml:space="preserve">Informe jurídic del secretari de la corporació </w:t>
      </w:r>
      <w:r w:rsidR="005964D9" w:rsidRPr="00914D44">
        <w:rPr>
          <w:sz w:val="22"/>
          <w:szCs w:val="22"/>
        </w:rPr>
        <w:t>(</w:t>
      </w:r>
      <w:r w:rsidR="005964D9" w:rsidRPr="00914D44">
        <w:rPr>
          <w:rFonts w:cs="Arial"/>
          <w:sz w:val="22"/>
          <w:szCs w:val="22"/>
        </w:rPr>
        <w:t>degudament nomenat per la DGAL</w:t>
      </w:r>
      <w:r w:rsidR="005964D9">
        <w:rPr>
          <w:rFonts w:cs="Arial"/>
          <w:sz w:val="22"/>
          <w:szCs w:val="22"/>
        </w:rPr>
        <w:t xml:space="preserve"> i inscrit al Registre de Funcionaris Habilitats</w:t>
      </w:r>
      <w:r w:rsidR="005964D9" w:rsidRPr="00914D44">
        <w:rPr>
          <w:rFonts w:cs="Arial"/>
          <w:sz w:val="22"/>
          <w:szCs w:val="22"/>
        </w:rPr>
        <w:t>)</w:t>
      </w:r>
      <w:r w:rsidR="005964D9">
        <w:rPr>
          <w:sz w:val="22"/>
          <w:szCs w:val="22"/>
        </w:rPr>
        <w:t>,</w:t>
      </w:r>
      <w:r w:rsidR="005964D9">
        <w:rPr>
          <w:sz w:val="22"/>
          <w:szCs w:val="22"/>
        </w:rPr>
        <w:t xml:space="preserve"> </w:t>
      </w:r>
      <w:r>
        <w:rPr>
          <w:rFonts w:cs="Arial"/>
          <w:sz w:val="22"/>
          <w:szCs w:val="22"/>
        </w:rPr>
        <w:t>sobre l’operació projectada, en la que es justi</w:t>
      </w:r>
      <w:r w:rsidR="00BD7FFE">
        <w:rPr>
          <w:rFonts w:cs="Arial"/>
          <w:sz w:val="22"/>
          <w:szCs w:val="22"/>
        </w:rPr>
        <w:t xml:space="preserve">fiqui i </w:t>
      </w:r>
      <w:r>
        <w:rPr>
          <w:rFonts w:cs="Arial"/>
          <w:sz w:val="22"/>
          <w:szCs w:val="22"/>
        </w:rPr>
        <w:t xml:space="preserve">la impossibilitat d'assolir l'objecte pretès per la corporació mitjançant l'adquisició de la finca particular per un altre procediment legalment establert o per un procediment de publicitat i lliure concurrència i, respecte l'alienació, si s’escau, mitjançant concurs o subhasta pública de la finca municipal, tot respectant els principis de publicitat i lliure concurrència. </w:t>
      </w:r>
    </w:p>
    <w:p w:rsidR="006E67FA" w:rsidRDefault="006E67FA" w:rsidP="006E67FA">
      <w:pPr>
        <w:pStyle w:val="Textindependent"/>
        <w:widowControl w:val="0"/>
        <w:mirrorIndents/>
        <w:jc w:val="both"/>
        <w:rPr>
          <w:rFonts w:cs="Arial"/>
          <w:sz w:val="22"/>
          <w:szCs w:val="22"/>
        </w:rPr>
      </w:pPr>
    </w:p>
    <w:p w:rsidR="006E67FA" w:rsidRDefault="006E67FA" w:rsidP="006E67FA">
      <w:pPr>
        <w:pStyle w:val="Textindependent"/>
        <w:widowControl w:val="0"/>
        <w:mirrorIndents/>
        <w:jc w:val="both"/>
        <w:rPr>
          <w:rFonts w:cs="Arial"/>
          <w:sz w:val="22"/>
          <w:szCs w:val="22"/>
          <w:lang w:eastAsia="zh-CN"/>
        </w:rPr>
      </w:pPr>
      <w:r>
        <w:rPr>
          <w:rFonts w:cs="Arial"/>
          <w:sz w:val="22"/>
          <w:szCs w:val="22"/>
        </w:rPr>
        <w:t xml:space="preserve">S’ha de justificar tant la necessitat de l’adquisició de la finca com la conveniència de l’alienació. </w:t>
      </w:r>
      <w:r>
        <w:rPr>
          <w:rFonts w:cs="Arial"/>
          <w:sz w:val="22"/>
          <w:szCs w:val="22"/>
          <w:lang w:eastAsia="zh-CN"/>
        </w:rPr>
        <w:t>Trobant-nos en conseqüència davant de dos conceptes acumulables (no alternatius), així s’ha de justificar que convé a l'interès públic corporatiu l'adquisició d'un immoble concret, així com que sigui la permuta amb un determinat bé local de titularitat municipal el mitjà més idoni i apropiat per dur-ho a terme.</w:t>
      </w:r>
    </w:p>
    <w:p w:rsidR="006E67FA" w:rsidRDefault="006E67FA" w:rsidP="006E67FA">
      <w:pPr>
        <w:pStyle w:val="Textindependent"/>
        <w:widowControl w:val="0"/>
        <w:mirrorIndents/>
        <w:jc w:val="both"/>
        <w:rPr>
          <w:rFonts w:cs="Arial"/>
          <w:sz w:val="22"/>
          <w:szCs w:val="22"/>
        </w:rPr>
      </w:pPr>
    </w:p>
    <w:p w:rsidR="006E67FA" w:rsidRDefault="006E67FA" w:rsidP="006E67FA">
      <w:pPr>
        <w:pStyle w:val="Textindependent"/>
        <w:jc w:val="both"/>
        <w:rPr>
          <w:rFonts w:cs="Arial"/>
          <w:sz w:val="22"/>
          <w:szCs w:val="22"/>
        </w:rPr>
      </w:pPr>
      <w:r>
        <w:rPr>
          <w:rFonts w:cs="Arial"/>
          <w:sz w:val="22"/>
          <w:szCs w:val="22"/>
        </w:rPr>
        <w:t>Si el bé patrimonial forma part del patrimoni municipal del sòl i d’habitatge, cal que l’informe acrediti que es compleixen algun dels requisits establerts a la legislació urbanística aplicable per poder dur a terme una permuta directa del patrimoni municipal del sòl i d’habitatge (article 168.2 TRLUC).</w:t>
      </w:r>
    </w:p>
    <w:p w:rsidR="006E67FA" w:rsidRDefault="006E67FA" w:rsidP="006E67FA">
      <w:pPr>
        <w:pStyle w:val="Textindependent"/>
        <w:jc w:val="both"/>
        <w:rPr>
          <w:rFonts w:cs="Arial"/>
          <w:sz w:val="22"/>
          <w:szCs w:val="22"/>
        </w:rPr>
      </w:pPr>
    </w:p>
    <w:p w:rsidR="006E67FA" w:rsidRDefault="006E67FA" w:rsidP="006E67FA">
      <w:pPr>
        <w:jc w:val="thaiDistribute"/>
        <w:rPr>
          <w:rFonts w:eastAsiaTheme="minorHAnsi" w:cs="Arial"/>
          <w:sz w:val="22"/>
          <w:szCs w:val="22"/>
          <w:shd w:val="clear" w:color="auto" w:fill="F5F5F5"/>
          <w:lang w:eastAsia="en-US"/>
        </w:rPr>
      </w:pPr>
      <w:r>
        <w:rPr>
          <w:rFonts w:eastAsia="Calibri" w:cs="Arial"/>
          <w:sz w:val="22"/>
          <w:szCs w:val="22"/>
          <w:lang w:eastAsia="en-US" w:bidi="th-TH"/>
        </w:rPr>
        <w:t>De conformitat amb l’article</w:t>
      </w:r>
      <w:r>
        <w:rPr>
          <w:rFonts w:cs="Arial"/>
          <w:sz w:val="22"/>
          <w:szCs w:val="22"/>
          <w:lang w:eastAsia="ca-ES" w:bidi="th-TH"/>
        </w:rPr>
        <w:t xml:space="preserve"> 48.2</w:t>
      </w:r>
      <w:r>
        <w:rPr>
          <w:rFonts w:eastAsia="Calibri" w:cs="Arial"/>
          <w:sz w:val="22"/>
          <w:szCs w:val="22"/>
          <w:lang w:eastAsia="en-US" w:bidi="th-TH"/>
        </w:rPr>
        <w:t xml:space="preserve"> del RPEL s’ha de </w:t>
      </w:r>
      <w:r>
        <w:rPr>
          <w:rFonts w:cs="Arial"/>
          <w:sz w:val="22"/>
          <w:szCs w:val="22"/>
          <w:lang w:eastAsia="ca-ES" w:bidi="th-TH"/>
        </w:rPr>
        <w:t>fixar un termini per a la consumació del contracte-conveni</w:t>
      </w:r>
      <w:r w:rsidR="001E6806">
        <w:rPr>
          <w:rFonts w:cs="Arial"/>
          <w:sz w:val="22"/>
          <w:szCs w:val="22"/>
          <w:lang w:eastAsia="ca-ES" w:bidi="th-TH"/>
        </w:rPr>
        <w:t xml:space="preserve"> de permuta</w:t>
      </w:r>
      <w:r>
        <w:rPr>
          <w:rFonts w:cs="Arial"/>
          <w:sz w:val="22"/>
          <w:szCs w:val="22"/>
          <w:lang w:eastAsia="ca-ES" w:bidi="th-TH"/>
        </w:rPr>
        <w:t>, el qual s'entendrà no subscrit si no assoleix realitat el bé objecte d'aquest, sens perjudici de les clàusules resolutòries o penals que es puguin pactar.</w:t>
      </w:r>
      <w:r>
        <w:rPr>
          <w:rFonts w:eastAsiaTheme="minorHAnsi" w:cs="Arial"/>
          <w:sz w:val="22"/>
          <w:szCs w:val="22"/>
          <w:shd w:val="clear" w:color="auto" w:fill="F5F5F5"/>
          <w:lang w:eastAsia="en-US"/>
        </w:rPr>
        <w:t xml:space="preserve"> </w:t>
      </w:r>
      <w:r>
        <w:rPr>
          <w:rFonts w:cs="Arial"/>
          <w:sz w:val="22"/>
          <w:szCs w:val="22"/>
          <w:lang w:eastAsia="ca-ES" w:bidi="th-TH"/>
        </w:rPr>
        <w:t>En aquest sentit, en l’operació de permuta s’ha</w:t>
      </w:r>
      <w:r>
        <w:rPr>
          <w:rFonts w:eastAsiaTheme="minorHAnsi" w:cs="Arial"/>
          <w:sz w:val="22"/>
          <w:szCs w:val="22"/>
          <w:shd w:val="clear" w:color="auto" w:fill="F5F5F5"/>
          <w:lang w:eastAsia="en-US"/>
        </w:rPr>
        <w:t xml:space="preserve"> de concretar un termini cert, és a dir que necessàriament ha d'arribar, i determinat, o sigui, referit a una data concreta al calendari. </w:t>
      </w:r>
    </w:p>
    <w:p w:rsidR="006E67FA" w:rsidRDefault="006E67FA" w:rsidP="006E67FA">
      <w:pPr>
        <w:jc w:val="thaiDistribute"/>
        <w:rPr>
          <w:rFonts w:eastAsiaTheme="minorHAnsi" w:cs="Arial"/>
          <w:sz w:val="22"/>
          <w:szCs w:val="22"/>
          <w:shd w:val="clear" w:color="auto" w:fill="F5F5F5"/>
          <w:lang w:eastAsia="en-US"/>
        </w:rPr>
      </w:pPr>
    </w:p>
    <w:p w:rsidR="006E67FA" w:rsidRDefault="006E67FA" w:rsidP="006E67FA">
      <w:pPr>
        <w:jc w:val="thaiDistribute"/>
        <w:rPr>
          <w:rFonts w:eastAsia="Calibri" w:cs="Arial"/>
          <w:sz w:val="22"/>
          <w:szCs w:val="22"/>
          <w:lang w:eastAsia="en-US" w:bidi="th-TH"/>
        </w:rPr>
      </w:pPr>
      <w:r>
        <w:rPr>
          <w:rFonts w:eastAsia="Calibri" w:cs="Arial"/>
          <w:sz w:val="22"/>
          <w:szCs w:val="22"/>
          <w:lang w:eastAsia="en-US" w:bidi="th-TH"/>
        </w:rPr>
        <w:t>- De conformitat amb l’article</w:t>
      </w:r>
      <w:r>
        <w:rPr>
          <w:rFonts w:cs="Arial"/>
          <w:sz w:val="22"/>
          <w:szCs w:val="22"/>
          <w:lang w:eastAsia="ca-ES" w:bidi="th-TH"/>
        </w:rPr>
        <w:t xml:space="preserve"> 48.1</w:t>
      </w:r>
      <w:r>
        <w:rPr>
          <w:rFonts w:eastAsia="Calibri" w:cs="Arial"/>
          <w:sz w:val="22"/>
          <w:szCs w:val="22"/>
          <w:lang w:eastAsia="en-US" w:bidi="th-TH"/>
        </w:rPr>
        <w:t xml:space="preserve"> del RPEL, é</w:t>
      </w:r>
      <w:r>
        <w:rPr>
          <w:rFonts w:cs="Arial"/>
          <w:sz w:val="22"/>
          <w:szCs w:val="22"/>
          <w:lang w:eastAsia="ca-ES" w:bidi="th-TH"/>
        </w:rPr>
        <w:t>s possible la permuta de béns presents amb d'altres de futurs o aquells l'existència dels quals no és actual però es pot presumir racionalment, sempre que el bé futur sigui determinat o susceptible de determinació</w:t>
      </w:r>
      <w:r>
        <w:rPr>
          <w:rFonts w:eastAsiaTheme="minorHAnsi" w:cs="Arial"/>
          <w:sz w:val="22"/>
          <w:szCs w:val="22"/>
          <w:shd w:val="clear" w:color="auto" w:fill="F5F5F5"/>
          <w:lang w:eastAsia="en-US"/>
        </w:rPr>
        <w:t xml:space="preserve">. En aquest sentit, </w:t>
      </w:r>
      <w:r>
        <w:rPr>
          <w:rFonts w:cs="Arial"/>
          <w:sz w:val="22"/>
          <w:szCs w:val="22"/>
          <w:lang w:eastAsia="ca-ES" w:bidi="th-TH"/>
        </w:rPr>
        <w:t xml:space="preserve">en l’operació de permuta </w:t>
      </w:r>
      <w:r>
        <w:rPr>
          <w:rFonts w:eastAsiaTheme="minorHAnsi" w:cs="Arial"/>
          <w:sz w:val="22"/>
          <w:szCs w:val="22"/>
          <w:shd w:val="clear" w:color="auto" w:fill="F5F5F5"/>
          <w:lang w:eastAsia="en-US"/>
        </w:rPr>
        <w:t>haurà de quedar degudament determinada (sense necessitat d'ulterior acord sobre aquest tema), en totes les seves característiques: mitjançant el corresponent projecte tècnic per a la seva edificació, subscrit per tècnic corresponent i visat pel col·legi professional competent, i l’obtenció de la llicència urbanística necessària sobre la base del mateix (o en defecte d'això de la informació prèvia urbanística acreditativa que la mateixa és susceptible de concessió).</w:t>
      </w:r>
    </w:p>
    <w:p w:rsidR="006E67FA" w:rsidRDefault="006E67FA" w:rsidP="006E67FA">
      <w:pPr>
        <w:shd w:val="clear" w:color="auto" w:fill="FFFFFF"/>
        <w:jc w:val="both"/>
        <w:outlineLvl w:val="2"/>
        <w:rPr>
          <w:rFonts w:cs="Arial"/>
          <w:b/>
          <w:bCs/>
          <w:color w:val="000000"/>
          <w:sz w:val="22"/>
          <w:szCs w:val="22"/>
          <w:lang w:eastAsia="ca-ES" w:bidi="th-TH"/>
        </w:rPr>
      </w:pPr>
    </w:p>
    <w:p w:rsidR="006E67FA" w:rsidRDefault="006E67FA" w:rsidP="006E67FA">
      <w:pPr>
        <w:shd w:val="clear" w:color="auto" w:fill="FFFFFF"/>
        <w:jc w:val="both"/>
        <w:outlineLvl w:val="2"/>
        <w:rPr>
          <w:rFonts w:cs="Arial"/>
          <w:bCs/>
          <w:color w:val="000000"/>
          <w:sz w:val="22"/>
          <w:szCs w:val="22"/>
          <w:lang w:eastAsia="ca-ES" w:bidi="th-TH"/>
        </w:rPr>
      </w:pPr>
      <w:r>
        <w:rPr>
          <w:rFonts w:cs="Arial"/>
          <w:bCs/>
          <w:color w:val="000000"/>
          <w:sz w:val="22"/>
          <w:szCs w:val="22"/>
          <w:lang w:eastAsia="ca-ES" w:bidi="th-TH"/>
        </w:rPr>
        <w:t xml:space="preserve">Per tant, com a requisits de la permuta que es pretén realitzar cal complir els </w:t>
      </w:r>
      <w:r w:rsidR="00BD7FFE">
        <w:rPr>
          <w:rFonts w:cs="Arial"/>
          <w:bCs/>
          <w:color w:val="000000"/>
          <w:sz w:val="22"/>
          <w:szCs w:val="22"/>
          <w:lang w:eastAsia="ca-ES" w:bidi="th-TH"/>
        </w:rPr>
        <w:t>següents</w:t>
      </w:r>
      <w:r>
        <w:rPr>
          <w:rFonts w:cs="Arial"/>
          <w:bCs/>
          <w:color w:val="000000"/>
          <w:sz w:val="22"/>
          <w:szCs w:val="22"/>
          <w:lang w:eastAsia="ca-ES" w:bidi="th-TH"/>
        </w:rPr>
        <w:t xml:space="preserve"> </w:t>
      </w:r>
      <w:r w:rsidR="00BD7FFE">
        <w:rPr>
          <w:rFonts w:cs="Arial"/>
          <w:bCs/>
          <w:color w:val="000000"/>
          <w:sz w:val="22"/>
          <w:szCs w:val="22"/>
          <w:lang w:eastAsia="ca-ES" w:bidi="th-TH"/>
        </w:rPr>
        <w:t>requisits</w:t>
      </w:r>
      <w:r>
        <w:rPr>
          <w:rFonts w:cs="Arial"/>
          <w:bCs/>
          <w:color w:val="000000"/>
          <w:sz w:val="22"/>
          <w:szCs w:val="22"/>
          <w:lang w:eastAsia="ca-ES" w:bidi="th-TH"/>
        </w:rPr>
        <w:t>:</w:t>
      </w:r>
    </w:p>
    <w:p w:rsidR="006E67FA" w:rsidRDefault="006E67FA" w:rsidP="006E67FA">
      <w:pPr>
        <w:shd w:val="clear" w:color="auto" w:fill="FFFFFF"/>
        <w:jc w:val="both"/>
        <w:outlineLvl w:val="2"/>
        <w:rPr>
          <w:rFonts w:cs="Arial"/>
          <w:b/>
          <w:bCs/>
          <w:color w:val="000000"/>
          <w:sz w:val="22"/>
          <w:szCs w:val="22"/>
          <w:lang w:eastAsia="ca-ES" w:bidi="th-TH"/>
        </w:rPr>
      </w:pPr>
    </w:p>
    <w:p w:rsidR="006E67FA" w:rsidRDefault="006E67FA" w:rsidP="006E67F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sz w:val="22"/>
          <w:szCs w:val="22"/>
          <w:lang w:eastAsia="zh-CN"/>
        </w:rPr>
      </w:pPr>
      <w:r>
        <w:rPr>
          <w:rFonts w:cs="Arial"/>
          <w:sz w:val="22"/>
          <w:szCs w:val="22"/>
          <w:lang w:eastAsia="zh-CN"/>
        </w:rPr>
        <w:t xml:space="preserve">- Determinació de la cosa futura. Haurà de quedar degudament determinada (sense necessitat d'ulterior acord sobre aquest tema), en totes les seves característiques: mitjançant el corresponent projecte tècnic per a la seva edificació, subscrit per tècnic corresponent i visat pel col·legi professional competent, obtenció de la llicència urbanística necessària sobre la base del mateix (o en defecte d'això de la informació prèvia urbanística acreditativa que la mateixa és susceptible de concessió). </w:t>
      </w:r>
    </w:p>
    <w:p w:rsidR="006E67FA" w:rsidRDefault="006E67FA" w:rsidP="006E67F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sz w:val="22"/>
          <w:szCs w:val="22"/>
          <w:lang w:eastAsia="zh-CN"/>
        </w:rPr>
      </w:pPr>
    </w:p>
    <w:p w:rsidR="006E67FA" w:rsidRDefault="006E67FA" w:rsidP="006E67F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sz w:val="22"/>
          <w:szCs w:val="22"/>
          <w:lang w:eastAsia="zh-CN"/>
        </w:rPr>
      </w:pPr>
      <w:r>
        <w:rPr>
          <w:rFonts w:cs="Arial"/>
          <w:sz w:val="22"/>
          <w:szCs w:val="22"/>
          <w:lang w:eastAsia="zh-CN"/>
        </w:rPr>
        <w:t>Entenem que d'aquesta forma quedarà oportuna i detalladament descrit els béns futurs a permutar</w:t>
      </w:r>
      <w:r w:rsidR="001E6806">
        <w:rPr>
          <w:rFonts w:cs="Arial"/>
          <w:sz w:val="22"/>
          <w:szCs w:val="22"/>
          <w:lang w:eastAsia="zh-CN"/>
        </w:rPr>
        <w:t>,</w:t>
      </w:r>
      <w:r>
        <w:rPr>
          <w:rFonts w:cs="Arial"/>
          <w:sz w:val="22"/>
          <w:szCs w:val="22"/>
          <w:lang w:eastAsia="zh-CN"/>
        </w:rPr>
        <w:t xml:space="preserve"> així com</w:t>
      </w:r>
      <w:r w:rsidR="001E6806">
        <w:rPr>
          <w:rFonts w:cs="Arial"/>
          <w:sz w:val="22"/>
          <w:szCs w:val="22"/>
          <w:lang w:eastAsia="zh-CN"/>
        </w:rPr>
        <w:t>,</w:t>
      </w:r>
      <w:r>
        <w:rPr>
          <w:rFonts w:cs="Arial"/>
          <w:sz w:val="22"/>
          <w:szCs w:val="22"/>
          <w:lang w:eastAsia="zh-CN"/>
        </w:rPr>
        <w:t xml:space="preserve"> el valor o preu dels mateixos, que haurà d'extreure's del pressupost contingut en el projecte tècnic.</w:t>
      </w:r>
    </w:p>
    <w:p w:rsidR="006E67FA" w:rsidRDefault="006E67FA" w:rsidP="006E67F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sz w:val="22"/>
          <w:szCs w:val="22"/>
          <w:lang w:eastAsia="zh-CN"/>
        </w:rPr>
      </w:pPr>
    </w:p>
    <w:p w:rsidR="006E67FA" w:rsidRDefault="006E67FA" w:rsidP="006E67F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sz w:val="22"/>
          <w:szCs w:val="22"/>
          <w:lang w:eastAsia="zh-CN"/>
        </w:rPr>
      </w:pPr>
      <w:r>
        <w:rPr>
          <w:rFonts w:cs="Arial"/>
          <w:sz w:val="22"/>
          <w:szCs w:val="22"/>
          <w:lang w:eastAsia="zh-CN"/>
        </w:rPr>
        <w:t xml:space="preserve"> - El terme o termini. Haurà de ser, atès que ens trobem davant un contracte que té com a objecte una cosa futura, (que precisa d'un temps per a la seva construcció o elaboració), un element essencial d'aquest negoci jurídic. Es tracta de la necessària determinació del moment en què ha d'efectuar-se la consumació del contracte, que ocorrerà quan es realitzi la transferència de la titularitat dominical de la cosa futura. </w:t>
      </w:r>
    </w:p>
    <w:p w:rsidR="006E67FA" w:rsidRDefault="006E67FA" w:rsidP="006E67F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sz w:val="22"/>
          <w:szCs w:val="22"/>
          <w:lang w:eastAsia="zh-CN"/>
        </w:rPr>
      </w:pPr>
    </w:p>
    <w:p w:rsidR="006E67FA" w:rsidRDefault="006E67FA" w:rsidP="006E67F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sz w:val="22"/>
          <w:szCs w:val="22"/>
          <w:lang w:eastAsia="zh-CN"/>
        </w:rPr>
      </w:pPr>
      <w:r>
        <w:rPr>
          <w:rFonts w:cs="Arial"/>
          <w:sz w:val="22"/>
          <w:szCs w:val="22"/>
          <w:lang w:eastAsia="zh-CN"/>
        </w:rPr>
        <w:t xml:space="preserve">És convenient per als interessos públics, que es fixin a més terminis tant per a l'inici de les obres del futur edifici, com d’acabament terminació de les mateixes.  Havent de ser en tots els supòsits el termini cert, és a dir que necessàriament ha d'arribar, i determinat, o sigui, referit a una data concreta al calendari. </w:t>
      </w:r>
    </w:p>
    <w:p w:rsidR="006E67FA" w:rsidRDefault="006E67FA" w:rsidP="006E67F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sz w:val="22"/>
          <w:szCs w:val="22"/>
          <w:lang w:eastAsia="zh-CN"/>
        </w:rPr>
      </w:pPr>
    </w:p>
    <w:p w:rsidR="006E67FA" w:rsidRDefault="006E67FA" w:rsidP="006E67F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both"/>
        <w:rPr>
          <w:rFonts w:cs="Arial"/>
          <w:sz w:val="22"/>
          <w:szCs w:val="22"/>
          <w:lang w:eastAsia="zh-CN"/>
        </w:rPr>
      </w:pPr>
      <w:r>
        <w:rPr>
          <w:rFonts w:cs="Arial"/>
          <w:sz w:val="22"/>
          <w:szCs w:val="22"/>
          <w:lang w:eastAsia="zh-CN"/>
        </w:rPr>
        <w:t xml:space="preserve">- Les clàusules de garantia. És fa convenient introduir en el contracte tant clàusules penals de contingut pecuniari amb la finalitat fonamental de garantir el compliment de l'obligació principal per part del permutant (en particular el lliurament de la cosa futura al moment pactat i amb les característiques establertes en el contracte), com a clàusules resolutòries, (clàusula resolutòria explícita recollida en els articles 11 de la LH, 13 in finie i 59 del RH), que, quan inscrita en el Registre i, davant l'incompliment d'aquesta obligació, determina amb caràcter general (fins i tot en perjudici de tercers), l'extinció del contracte i la reversió de la propietat (en virtut de nova inscripció a favor del venedor), del bé transmès per l'Entitat Local (tret que existís el corresponent pacte de reserva de domini del bé públic permutat). </w:t>
      </w:r>
    </w:p>
    <w:p w:rsidR="006E67FA" w:rsidRDefault="006E67FA" w:rsidP="006E67F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cs="Arial"/>
          <w:sz w:val="22"/>
          <w:szCs w:val="22"/>
          <w:lang w:eastAsia="zh-CN"/>
        </w:rPr>
      </w:pPr>
    </w:p>
    <w:p w:rsidR="006E67FA" w:rsidRDefault="006E67FA" w:rsidP="006E67F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cs="Arial"/>
          <w:sz w:val="22"/>
          <w:szCs w:val="22"/>
          <w:lang w:eastAsia="zh-CN"/>
        </w:rPr>
      </w:pPr>
    </w:p>
    <w:p w:rsidR="006E67FA" w:rsidRDefault="006E67FA" w:rsidP="006E67FA">
      <w:pPr>
        <w:pStyle w:val="Textindependent"/>
        <w:widowControl w:val="0"/>
        <w:mirrorIndents/>
        <w:jc w:val="both"/>
        <w:rPr>
          <w:rFonts w:cs="Arial"/>
          <w:snapToGrid w:val="0"/>
          <w:sz w:val="22"/>
          <w:szCs w:val="22"/>
        </w:rPr>
      </w:pPr>
      <w:r>
        <w:rPr>
          <w:rFonts w:cs="Arial"/>
          <w:b/>
          <w:bCs/>
          <w:snapToGrid w:val="0"/>
          <w:sz w:val="22"/>
          <w:szCs w:val="22"/>
        </w:rPr>
        <w:t>3.-</w:t>
      </w:r>
      <w:r>
        <w:rPr>
          <w:rFonts w:cs="Arial"/>
          <w:snapToGrid w:val="0"/>
          <w:sz w:val="22"/>
          <w:szCs w:val="22"/>
        </w:rPr>
        <w:t xml:space="preserve"> Informe de l'arquitecte municipal sobre els següents extrems:</w:t>
      </w:r>
    </w:p>
    <w:p w:rsidR="006E67FA" w:rsidRDefault="006E67FA" w:rsidP="006E67FA">
      <w:pPr>
        <w:pStyle w:val="Textindependent"/>
        <w:widowControl w:val="0"/>
        <w:tabs>
          <w:tab w:val="num" w:pos="720"/>
        </w:tabs>
        <w:mirrorIndents/>
        <w:jc w:val="both"/>
        <w:rPr>
          <w:rFonts w:cs="Arial"/>
          <w:snapToGrid w:val="0"/>
          <w:sz w:val="22"/>
          <w:szCs w:val="22"/>
        </w:rPr>
      </w:pPr>
      <w:r>
        <w:rPr>
          <w:rFonts w:cs="Arial"/>
          <w:snapToGrid w:val="0"/>
          <w:sz w:val="22"/>
          <w:szCs w:val="22"/>
        </w:rPr>
        <w:t>- Qualificació urbanística de les finques objecte de permuta.</w:t>
      </w:r>
    </w:p>
    <w:p w:rsidR="006E67FA" w:rsidRDefault="006E67FA" w:rsidP="006E67FA">
      <w:pPr>
        <w:pStyle w:val="Textindependent"/>
        <w:widowControl w:val="0"/>
        <w:tabs>
          <w:tab w:val="num" w:pos="720"/>
        </w:tabs>
        <w:mirrorIndents/>
        <w:jc w:val="both"/>
        <w:rPr>
          <w:rFonts w:cs="Arial"/>
          <w:snapToGrid w:val="0"/>
          <w:sz w:val="22"/>
          <w:szCs w:val="22"/>
        </w:rPr>
      </w:pPr>
      <w:r>
        <w:rPr>
          <w:rFonts w:cs="Arial"/>
          <w:snapToGrid w:val="0"/>
          <w:sz w:val="22"/>
          <w:szCs w:val="22"/>
        </w:rPr>
        <w:t xml:space="preserve">- Valoració de la finca municipal i particular d’acord amb la normativa sobre valoracions vigent i aplicable. </w:t>
      </w:r>
    </w:p>
    <w:p w:rsidR="006E67FA" w:rsidRDefault="006E67FA" w:rsidP="006E67FA">
      <w:pPr>
        <w:pStyle w:val="Textindependent"/>
        <w:widowControl w:val="0"/>
        <w:tabs>
          <w:tab w:val="num" w:pos="720"/>
        </w:tabs>
        <w:mirrorIndents/>
        <w:jc w:val="both"/>
        <w:rPr>
          <w:rFonts w:cs="Arial"/>
          <w:snapToGrid w:val="0"/>
          <w:sz w:val="22"/>
          <w:szCs w:val="22"/>
        </w:rPr>
      </w:pPr>
      <w:r>
        <w:rPr>
          <w:rFonts w:cs="Arial"/>
          <w:snapToGrid w:val="0"/>
          <w:sz w:val="22"/>
          <w:szCs w:val="22"/>
        </w:rPr>
        <w:t>- Cal que s’acrediti que la finca municipal no està compresa en cap pla d’ordenació, reforma o adaptació que la faci necessària per a l’ens local.</w:t>
      </w:r>
    </w:p>
    <w:p w:rsidR="006E67FA" w:rsidRDefault="006E67FA" w:rsidP="006E67FA">
      <w:pPr>
        <w:pStyle w:val="Textindependent"/>
        <w:widowControl w:val="0"/>
        <w:tabs>
          <w:tab w:val="num" w:pos="720"/>
        </w:tabs>
        <w:mirrorIndents/>
        <w:jc w:val="both"/>
        <w:rPr>
          <w:rFonts w:cs="Arial"/>
          <w:snapToGrid w:val="0"/>
          <w:sz w:val="22"/>
          <w:szCs w:val="22"/>
        </w:rPr>
      </w:pPr>
      <w:r>
        <w:rPr>
          <w:rFonts w:cs="Arial"/>
          <w:snapToGrid w:val="0"/>
          <w:sz w:val="22"/>
          <w:szCs w:val="22"/>
        </w:rPr>
        <w:t xml:space="preserve"> </w:t>
      </w:r>
      <w:r w:rsidR="003815AB">
        <w:rPr>
          <w:rFonts w:cs="Arial"/>
          <w:snapToGrid w:val="0"/>
          <w:sz w:val="22"/>
          <w:szCs w:val="22"/>
        </w:rPr>
        <w:t xml:space="preserve">- </w:t>
      </w:r>
      <w:r>
        <w:rPr>
          <w:rFonts w:cs="Arial"/>
          <w:snapToGrid w:val="0"/>
          <w:sz w:val="22"/>
          <w:szCs w:val="22"/>
        </w:rPr>
        <w:t>Que la finca que vol adquirir l’Ajuntament és la única del municipi que per les seves dimensions, característiques o situació es pot destinar a la finalitat pretesa.</w:t>
      </w:r>
    </w:p>
    <w:p w:rsidR="006E67FA" w:rsidRDefault="006E67FA" w:rsidP="006E67FA">
      <w:pPr>
        <w:widowControl w:val="0"/>
        <w:tabs>
          <w:tab w:val="num"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cs="Arial"/>
          <w:snapToGrid w:val="0"/>
          <w:sz w:val="22"/>
          <w:szCs w:val="22"/>
        </w:rPr>
      </w:pPr>
    </w:p>
    <w:p w:rsidR="006E67FA" w:rsidRDefault="006E67FA" w:rsidP="006E67FA">
      <w:pPr>
        <w:widowControl w:val="0"/>
        <w:tabs>
          <w:tab w:val="num"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cs="Arial"/>
          <w:snapToGrid w:val="0"/>
          <w:sz w:val="22"/>
          <w:szCs w:val="22"/>
        </w:rPr>
      </w:pPr>
      <w:r>
        <w:rPr>
          <w:rFonts w:cs="Arial"/>
          <w:snapToGrid w:val="0"/>
          <w:sz w:val="22"/>
          <w:szCs w:val="22"/>
        </w:rPr>
        <w:t>(Nota: si informe l’emet empresa externa o arquitecte fora de plantilla -contractat pel capítol II del pressupost-, cal ratificació per tècnic local de la corporació de la valoració pericial aportada, que s’ha d’haver realitzat d’acord amb la normativa de valoracions vigent, atès que l’article 206.3.b) i l’article 209,2.e) del TRLLMRLC indica, com un dels requisits per adquirir i alienar béns patrimonials a títol onerós, que cal la valoració pericial del tècnic o tècnica local que acrediti l’apreuament del bé).</w:t>
      </w:r>
    </w:p>
    <w:p w:rsidR="006E67FA" w:rsidRDefault="006E67FA" w:rsidP="006E67FA">
      <w:pPr>
        <w:widowControl w:val="0"/>
        <w:tabs>
          <w:tab w:val="num"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cs="Arial"/>
          <w:snapToGrid w:val="0"/>
          <w:sz w:val="22"/>
          <w:szCs w:val="22"/>
        </w:rPr>
      </w:pPr>
    </w:p>
    <w:p w:rsidR="006E67FA" w:rsidRDefault="006E67FA" w:rsidP="006E67FA">
      <w:pPr>
        <w:pStyle w:val="Textindependent"/>
        <w:widowControl w:val="0"/>
        <w:tabs>
          <w:tab w:val="num" w:pos="720"/>
        </w:tabs>
        <w:mirrorIndents/>
        <w:jc w:val="both"/>
        <w:rPr>
          <w:rFonts w:cs="Arial"/>
          <w:sz w:val="22"/>
          <w:szCs w:val="22"/>
        </w:rPr>
      </w:pPr>
      <w:r>
        <w:rPr>
          <w:rFonts w:cs="Arial"/>
          <w:b/>
          <w:bCs/>
          <w:snapToGrid w:val="0"/>
          <w:sz w:val="22"/>
          <w:szCs w:val="22"/>
        </w:rPr>
        <w:t>4.-</w:t>
      </w:r>
      <w:r>
        <w:rPr>
          <w:rFonts w:cs="Arial"/>
          <w:snapToGrid w:val="0"/>
          <w:sz w:val="22"/>
          <w:szCs w:val="22"/>
        </w:rPr>
        <w:t xml:space="preserve"> </w:t>
      </w:r>
      <w:r>
        <w:rPr>
          <w:rFonts w:cs="Arial"/>
          <w:sz w:val="22"/>
          <w:szCs w:val="22"/>
        </w:rPr>
        <w:t xml:space="preserve">Memòria de l'Alcaldia </w:t>
      </w:r>
      <w:r w:rsidR="00BD7FFE">
        <w:rPr>
          <w:rFonts w:cs="Arial"/>
          <w:sz w:val="22"/>
          <w:szCs w:val="22"/>
        </w:rPr>
        <w:t xml:space="preserve">justificativa de la conveniència i oportunitat de </w:t>
      </w:r>
      <w:r>
        <w:rPr>
          <w:rFonts w:cs="Arial"/>
          <w:sz w:val="22"/>
          <w:szCs w:val="22"/>
        </w:rPr>
        <w:t>l’operació projectada.</w:t>
      </w:r>
    </w:p>
    <w:p w:rsidR="006E67FA" w:rsidRDefault="006E67FA" w:rsidP="006E67FA">
      <w:pPr>
        <w:pStyle w:val="Textindependent"/>
        <w:widowControl w:val="0"/>
        <w:tabs>
          <w:tab w:val="num" w:pos="720"/>
        </w:tabs>
        <w:mirrorIndents/>
        <w:jc w:val="both"/>
        <w:rPr>
          <w:rFonts w:cs="Arial"/>
          <w:b/>
          <w:bCs/>
          <w:sz w:val="22"/>
          <w:szCs w:val="22"/>
        </w:rPr>
      </w:pPr>
    </w:p>
    <w:p w:rsidR="006E67FA" w:rsidRDefault="006E67FA" w:rsidP="006E67FA">
      <w:pPr>
        <w:pStyle w:val="Textindependent"/>
        <w:widowControl w:val="0"/>
        <w:tabs>
          <w:tab w:val="num" w:pos="720"/>
        </w:tabs>
        <w:mirrorIndents/>
        <w:jc w:val="both"/>
        <w:rPr>
          <w:rFonts w:cs="Arial"/>
          <w:snapToGrid w:val="0"/>
          <w:sz w:val="22"/>
          <w:szCs w:val="22"/>
        </w:rPr>
      </w:pPr>
      <w:r>
        <w:rPr>
          <w:rFonts w:cs="Arial"/>
          <w:b/>
          <w:bCs/>
          <w:sz w:val="22"/>
          <w:szCs w:val="22"/>
        </w:rPr>
        <w:t xml:space="preserve">5.- </w:t>
      </w:r>
      <w:r>
        <w:rPr>
          <w:rFonts w:cs="Arial"/>
          <w:snapToGrid w:val="0"/>
          <w:sz w:val="22"/>
          <w:szCs w:val="22"/>
        </w:rPr>
        <w:t>Informe de l’interventor</w:t>
      </w:r>
      <w:r w:rsidR="005964D9">
        <w:rPr>
          <w:rFonts w:cs="Arial"/>
          <w:snapToGrid w:val="0"/>
          <w:sz w:val="22"/>
          <w:szCs w:val="22"/>
        </w:rPr>
        <w:t xml:space="preserve"> </w:t>
      </w:r>
      <w:r w:rsidR="005964D9" w:rsidRPr="00914D44">
        <w:rPr>
          <w:sz w:val="22"/>
          <w:szCs w:val="22"/>
        </w:rPr>
        <w:t>(</w:t>
      </w:r>
      <w:r w:rsidR="005964D9" w:rsidRPr="00914D44">
        <w:rPr>
          <w:rFonts w:cs="Arial"/>
          <w:sz w:val="22"/>
          <w:szCs w:val="22"/>
        </w:rPr>
        <w:t>degudament nomenat per la DGAL</w:t>
      </w:r>
      <w:r w:rsidR="005964D9">
        <w:rPr>
          <w:rFonts w:cs="Arial"/>
          <w:sz w:val="22"/>
          <w:szCs w:val="22"/>
        </w:rPr>
        <w:t xml:space="preserve"> i inscrit al Registre de Funcionaris Habilitats</w:t>
      </w:r>
      <w:r w:rsidR="005964D9" w:rsidRPr="00914D44">
        <w:rPr>
          <w:rFonts w:cs="Arial"/>
          <w:sz w:val="22"/>
          <w:szCs w:val="22"/>
        </w:rPr>
        <w:t>)</w:t>
      </w:r>
      <w:r w:rsidR="005964D9">
        <w:rPr>
          <w:sz w:val="22"/>
          <w:szCs w:val="22"/>
        </w:rPr>
        <w:t>,</w:t>
      </w:r>
      <w:r w:rsidR="005964D9">
        <w:rPr>
          <w:rFonts w:cs="Arial"/>
          <w:snapToGrid w:val="0"/>
          <w:sz w:val="22"/>
          <w:szCs w:val="22"/>
        </w:rPr>
        <w:t xml:space="preserve"> </w:t>
      </w:r>
      <w:r>
        <w:rPr>
          <w:rFonts w:cs="Arial"/>
          <w:snapToGrid w:val="0"/>
          <w:sz w:val="22"/>
          <w:szCs w:val="22"/>
        </w:rPr>
        <w:t xml:space="preserve">sobre l’existència de consignació pressupostària  suficient en el pressupost vigent en el cas que s’hagi de compensar econòmicament la diferència de valors,  i en el cas que s’hagi d’adequar la finca adquirida per ser destinada a la finalitat pretesa que l’Ajuntament podrà assumir la càrrega financera que suposi. </w:t>
      </w:r>
    </w:p>
    <w:p w:rsidR="006E67FA" w:rsidRDefault="006E67FA" w:rsidP="006E67FA">
      <w:pPr>
        <w:pStyle w:val="Textindependent"/>
        <w:widowControl w:val="0"/>
        <w:tabs>
          <w:tab w:val="num" w:pos="720"/>
        </w:tabs>
        <w:mirrorIndents/>
        <w:jc w:val="both"/>
        <w:rPr>
          <w:rFonts w:cs="Arial"/>
          <w:snapToGrid w:val="0"/>
          <w:sz w:val="22"/>
          <w:szCs w:val="22"/>
        </w:rPr>
      </w:pPr>
    </w:p>
    <w:p w:rsidR="006E67FA" w:rsidRDefault="006E67FA" w:rsidP="006E67FA">
      <w:pPr>
        <w:pStyle w:val="Textindependent"/>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mirrorIndents/>
        <w:jc w:val="both"/>
        <w:rPr>
          <w:rFonts w:cs="Arial"/>
          <w:snapToGrid w:val="0"/>
          <w:sz w:val="22"/>
          <w:szCs w:val="22"/>
        </w:rPr>
      </w:pPr>
      <w:r>
        <w:rPr>
          <w:rFonts w:cs="Arial"/>
          <w:snapToGrid w:val="0"/>
          <w:sz w:val="22"/>
          <w:szCs w:val="22"/>
        </w:rPr>
        <w:t>I s’haurà de fer constar que es supedita de forma estricta al compliment de les exigències dels principis d’estabilitat pressupostària i sostenibilitat financera d’acord amb l’establert a l’article 7.3 de la Llei Orgànica 2/2002, de 27 d’abril, d’estabilitat pressupostària i sostenibilitat financera.</w:t>
      </w:r>
    </w:p>
    <w:p w:rsidR="006E67FA" w:rsidRDefault="006E67FA" w:rsidP="006E67FA">
      <w:pPr>
        <w:pStyle w:val="Textindependent"/>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mirrorIndents/>
        <w:jc w:val="both"/>
        <w:rPr>
          <w:rFonts w:cs="Arial"/>
          <w:b/>
          <w:bCs/>
          <w:snapToGrid w:val="0"/>
          <w:sz w:val="22"/>
          <w:szCs w:val="22"/>
        </w:rPr>
      </w:pPr>
    </w:p>
    <w:p w:rsidR="006E67FA" w:rsidRDefault="006E67FA" w:rsidP="006E67FA">
      <w:pPr>
        <w:pStyle w:val="Textindependent"/>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mirrorIndents/>
        <w:jc w:val="both"/>
        <w:rPr>
          <w:rFonts w:cs="Arial"/>
          <w:snapToGrid w:val="0"/>
          <w:sz w:val="22"/>
          <w:szCs w:val="22"/>
        </w:rPr>
      </w:pPr>
      <w:r>
        <w:rPr>
          <w:rFonts w:cs="Arial"/>
          <w:b/>
          <w:bCs/>
          <w:snapToGrid w:val="0"/>
          <w:sz w:val="22"/>
          <w:szCs w:val="22"/>
        </w:rPr>
        <w:t>6.-</w:t>
      </w:r>
      <w:r w:rsidR="003815AB">
        <w:rPr>
          <w:rFonts w:cs="Arial"/>
          <w:snapToGrid w:val="0"/>
          <w:sz w:val="22"/>
          <w:szCs w:val="22"/>
        </w:rPr>
        <w:t xml:space="preserve"> Nota simple o certificat actualitzat</w:t>
      </w:r>
      <w:r>
        <w:rPr>
          <w:rFonts w:cs="Arial"/>
          <w:snapToGrid w:val="0"/>
          <w:sz w:val="22"/>
          <w:szCs w:val="22"/>
        </w:rPr>
        <w:t xml:space="preserve"> del Registr</w:t>
      </w:r>
      <w:r w:rsidR="003815AB">
        <w:rPr>
          <w:rFonts w:cs="Arial"/>
          <w:snapToGrid w:val="0"/>
          <w:sz w:val="22"/>
          <w:szCs w:val="22"/>
        </w:rPr>
        <w:t>e de la Propietat de la finca</w:t>
      </w:r>
      <w:r>
        <w:rPr>
          <w:rFonts w:cs="Arial"/>
          <w:snapToGrid w:val="0"/>
          <w:sz w:val="22"/>
          <w:szCs w:val="22"/>
        </w:rPr>
        <w:t xml:space="preserve"> a permutar.</w:t>
      </w:r>
    </w:p>
    <w:p w:rsidR="003815AB" w:rsidRDefault="003815AB" w:rsidP="006E67FA">
      <w:pPr>
        <w:pStyle w:val="Textindependent"/>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mirrorIndents/>
        <w:jc w:val="both"/>
        <w:rPr>
          <w:rFonts w:cs="Arial"/>
          <w:snapToGrid w:val="0"/>
          <w:sz w:val="22"/>
          <w:szCs w:val="22"/>
        </w:rPr>
      </w:pPr>
    </w:p>
    <w:p w:rsidR="003815AB" w:rsidRPr="003815AB" w:rsidRDefault="006E67FA" w:rsidP="006E67F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cs="Arial"/>
          <w:bCs/>
          <w:snapToGrid w:val="0"/>
          <w:sz w:val="22"/>
          <w:szCs w:val="22"/>
        </w:rPr>
      </w:pPr>
      <w:r>
        <w:rPr>
          <w:rFonts w:cs="Arial"/>
          <w:b/>
          <w:bCs/>
          <w:snapToGrid w:val="0"/>
          <w:sz w:val="22"/>
          <w:szCs w:val="22"/>
        </w:rPr>
        <w:t>7.-</w:t>
      </w:r>
      <w:r w:rsidR="003815AB">
        <w:rPr>
          <w:rFonts w:cs="Arial"/>
          <w:b/>
          <w:bCs/>
          <w:snapToGrid w:val="0"/>
          <w:sz w:val="22"/>
          <w:szCs w:val="22"/>
        </w:rPr>
        <w:t xml:space="preserve"> </w:t>
      </w:r>
      <w:r w:rsidR="003815AB" w:rsidRPr="003815AB">
        <w:rPr>
          <w:rFonts w:cs="Arial"/>
          <w:bCs/>
          <w:snapToGrid w:val="0"/>
          <w:sz w:val="22"/>
          <w:szCs w:val="22"/>
        </w:rPr>
        <w:t>Informació cadastral actualitzada de la finca a permutar</w:t>
      </w:r>
      <w:r w:rsidR="003815AB">
        <w:rPr>
          <w:rFonts w:cs="Arial"/>
          <w:bCs/>
          <w:snapToGrid w:val="0"/>
          <w:sz w:val="22"/>
          <w:szCs w:val="22"/>
        </w:rPr>
        <w:t>.</w:t>
      </w:r>
    </w:p>
    <w:p w:rsidR="003815AB" w:rsidRDefault="003815AB" w:rsidP="006E67F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cs="Arial"/>
          <w:b/>
          <w:bCs/>
          <w:snapToGrid w:val="0"/>
          <w:sz w:val="22"/>
          <w:szCs w:val="22"/>
        </w:rPr>
      </w:pPr>
    </w:p>
    <w:p w:rsidR="006E67FA" w:rsidRDefault="003815AB" w:rsidP="006E67F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cs="Arial"/>
          <w:snapToGrid w:val="0"/>
          <w:sz w:val="22"/>
          <w:szCs w:val="22"/>
        </w:rPr>
      </w:pPr>
      <w:r>
        <w:rPr>
          <w:rFonts w:cs="Arial"/>
          <w:b/>
          <w:bCs/>
          <w:snapToGrid w:val="0"/>
          <w:sz w:val="22"/>
          <w:szCs w:val="22"/>
        </w:rPr>
        <w:t>8.-</w:t>
      </w:r>
      <w:r w:rsidR="006E67FA">
        <w:rPr>
          <w:rFonts w:cs="Arial"/>
          <w:snapToGrid w:val="0"/>
          <w:sz w:val="22"/>
          <w:szCs w:val="22"/>
        </w:rPr>
        <w:t xml:space="preserve"> Informe de l’interventor </w:t>
      </w:r>
      <w:r w:rsidR="005964D9" w:rsidRPr="00914D44">
        <w:rPr>
          <w:sz w:val="22"/>
          <w:szCs w:val="22"/>
        </w:rPr>
        <w:t>(</w:t>
      </w:r>
      <w:r w:rsidR="005964D9" w:rsidRPr="00914D44">
        <w:rPr>
          <w:rFonts w:cs="Arial"/>
          <w:sz w:val="22"/>
          <w:szCs w:val="22"/>
        </w:rPr>
        <w:t>degudament nomenat per la DGAL</w:t>
      </w:r>
      <w:r w:rsidR="005964D9">
        <w:rPr>
          <w:rFonts w:cs="Arial"/>
          <w:sz w:val="22"/>
          <w:szCs w:val="22"/>
        </w:rPr>
        <w:t xml:space="preserve"> i inscrit al Registre de Funcionaris Habilitats</w:t>
      </w:r>
      <w:r w:rsidR="005964D9" w:rsidRPr="00914D44">
        <w:rPr>
          <w:rFonts w:cs="Arial"/>
          <w:sz w:val="22"/>
          <w:szCs w:val="22"/>
        </w:rPr>
        <w:t>)</w:t>
      </w:r>
      <w:r w:rsidR="005964D9">
        <w:rPr>
          <w:sz w:val="22"/>
          <w:szCs w:val="22"/>
        </w:rPr>
        <w:t>,</w:t>
      </w:r>
      <w:r w:rsidR="005964D9">
        <w:rPr>
          <w:rFonts w:cs="Arial"/>
          <w:snapToGrid w:val="0"/>
          <w:sz w:val="22"/>
          <w:szCs w:val="22"/>
        </w:rPr>
        <w:t xml:space="preserve"> </w:t>
      </w:r>
      <w:r w:rsidR="006E67FA">
        <w:rPr>
          <w:rFonts w:cs="Arial"/>
          <w:snapToGrid w:val="0"/>
          <w:sz w:val="22"/>
          <w:szCs w:val="22"/>
        </w:rPr>
        <w:t xml:space="preserve">sobre els recursos ordinaris del pressupost municipal vigent. </w:t>
      </w:r>
    </w:p>
    <w:p w:rsidR="006E67FA" w:rsidRDefault="006E67FA" w:rsidP="006E67F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cs="Arial"/>
          <w:snapToGrid w:val="0"/>
          <w:sz w:val="22"/>
          <w:szCs w:val="22"/>
        </w:rPr>
      </w:pPr>
    </w:p>
    <w:p w:rsidR="006E67FA" w:rsidRDefault="003815AB" w:rsidP="006E67FA">
      <w:pPr>
        <w:widowControl w:val="0"/>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cs="Arial"/>
          <w:snapToGrid w:val="0"/>
          <w:sz w:val="22"/>
          <w:szCs w:val="22"/>
        </w:rPr>
      </w:pPr>
      <w:r>
        <w:rPr>
          <w:rFonts w:cs="Arial"/>
          <w:b/>
          <w:bCs/>
          <w:snapToGrid w:val="0"/>
          <w:sz w:val="22"/>
          <w:szCs w:val="22"/>
        </w:rPr>
        <w:t>9</w:t>
      </w:r>
      <w:r w:rsidR="006E67FA">
        <w:rPr>
          <w:rFonts w:cs="Arial"/>
          <w:b/>
          <w:bCs/>
          <w:snapToGrid w:val="0"/>
          <w:sz w:val="22"/>
          <w:szCs w:val="22"/>
        </w:rPr>
        <w:t>.-</w:t>
      </w:r>
      <w:r w:rsidR="006E67FA">
        <w:rPr>
          <w:rFonts w:cs="Arial"/>
          <w:snapToGrid w:val="0"/>
          <w:sz w:val="22"/>
          <w:szCs w:val="22"/>
        </w:rPr>
        <w:t xml:space="preserve"> </w:t>
      </w:r>
      <w:r w:rsidR="005964D9">
        <w:rPr>
          <w:rFonts w:cs="Arial"/>
          <w:sz w:val="22"/>
          <w:szCs w:val="22"/>
        </w:rPr>
        <w:t>Informe de l’arquitecte Municipal relatiu a la</w:t>
      </w:r>
      <w:r w:rsidR="006E67FA">
        <w:rPr>
          <w:rFonts w:cs="Arial"/>
          <w:sz w:val="22"/>
          <w:szCs w:val="22"/>
        </w:rPr>
        <w:t xml:space="preserve"> compatibilitat urbanística dels usos de la finca a adquirir amb </w:t>
      </w:r>
      <w:bookmarkStart w:id="0" w:name="_GoBack"/>
      <w:bookmarkEnd w:id="0"/>
      <w:r w:rsidR="006E67FA">
        <w:rPr>
          <w:rFonts w:cs="Arial"/>
          <w:sz w:val="22"/>
          <w:szCs w:val="22"/>
        </w:rPr>
        <w:t>la finalitat que se li vol donar.</w:t>
      </w:r>
    </w:p>
    <w:p w:rsidR="006E67FA" w:rsidRDefault="006E67FA" w:rsidP="006E67FA">
      <w:pPr>
        <w:jc w:val="both"/>
        <w:rPr>
          <w:rFonts w:cs="Arial"/>
          <w:sz w:val="22"/>
          <w:szCs w:val="22"/>
        </w:rPr>
      </w:pPr>
    </w:p>
    <w:sectPr w:rsidR="006E67FA" w:rsidSect="004C635E">
      <w:headerReference w:type="even" r:id="rId10"/>
      <w:headerReference w:type="default" r:id="rId11"/>
      <w:headerReference w:type="first" r:id="rId12"/>
      <w:footerReference w:type="first" r:id="rId13"/>
      <w:pgSz w:w="11906" w:h="16838" w:code="9"/>
      <w:pgMar w:top="2268" w:right="1134" w:bottom="1985" w:left="1701" w:header="567"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7FA" w:rsidRDefault="006E67FA">
      <w:r>
        <w:separator/>
      </w:r>
    </w:p>
  </w:endnote>
  <w:endnote w:type="continuationSeparator" w:id="0">
    <w:p w:rsidR="006E67FA" w:rsidRDefault="006E6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E4C" w:rsidRDefault="00D66331" w:rsidP="00277E4C">
    <w:pPr>
      <w:tabs>
        <w:tab w:val="left" w:pos="4820"/>
      </w:tabs>
      <w:rPr>
        <w:rFonts w:cs="Arial"/>
        <w:color w:val="000000"/>
        <w:sz w:val="14"/>
      </w:rPr>
    </w:pPr>
    <w:r>
      <w:rPr>
        <w:rFonts w:cs="Arial"/>
        <w:color w:val="000000"/>
        <w:sz w:val="14"/>
      </w:rPr>
      <w:t>C. Aragó, 332</w:t>
    </w:r>
    <w:r w:rsidR="00277E4C">
      <w:rPr>
        <w:rFonts w:cs="Arial"/>
        <w:color w:val="000000"/>
        <w:sz w:val="14"/>
      </w:rPr>
      <w:t xml:space="preserve">, </w:t>
    </w:r>
    <w:r>
      <w:rPr>
        <w:rFonts w:cs="Arial"/>
        <w:color w:val="000000"/>
        <w:sz w:val="14"/>
      </w:rPr>
      <w:t>9</w:t>
    </w:r>
    <w:r w:rsidR="00706093">
      <w:rPr>
        <w:rFonts w:cs="Arial"/>
        <w:color w:val="000000"/>
        <w:sz w:val="14"/>
      </w:rPr>
      <w:t>a</w:t>
    </w:r>
    <w:r w:rsidR="00277E4C">
      <w:rPr>
        <w:rFonts w:cs="Arial"/>
        <w:color w:val="000000"/>
        <w:sz w:val="14"/>
      </w:rPr>
      <w:t xml:space="preserve"> pl.</w:t>
    </w:r>
  </w:p>
  <w:p w:rsidR="00277E4C" w:rsidRDefault="00277E4C" w:rsidP="00277E4C">
    <w:pPr>
      <w:rPr>
        <w:rFonts w:cs="Arial"/>
        <w:color w:val="000000"/>
        <w:sz w:val="14"/>
      </w:rPr>
    </w:pPr>
    <w:r>
      <w:rPr>
        <w:rFonts w:cs="Arial"/>
        <w:color w:val="000000"/>
        <w:sz w:val="14"/>
      </w:rPr>
      <w:t>0800</w:t>
    </w:r>
    <w:r w:rsidR="00D66331">
      <w:rPr>
        <w:rFonts w:cs="Arial"/>
        <w:color w:val="000000"/>
        <w:sz w:val="14"/>
      </w:rPr>
      <w:t>6</w:t>
    </w:r>
    <w:r>
      <w:rPr>
        <w:rFonts w:cs="Arial"/>
        <w:color w:val="000000"/>
        <w:sz w:val="14"/>
      </w:rPr>
      <w:t xml:space="preserve"> Barcelona</w:t>
    </w:r>
  </w:p>
  <w:p w:rsidR="00277E4C" w:rsidRDefault="00277E4C" w:rsidP="00277E4C">
    <w:pPr>
      <w:rPr>
        <w:rFonts w:cs="Arial"/>
        <w:color w:val="000000"/>
        <w:sz w:val="14"/>
      </w:rPr>
    </w:pPr>
    <w:r>
      <w:rPr>
        <w:rFonts w:cs="Arial"/>
        <w:color w:val="000000"/>
        <w:sz w:val="14"/>
      </w:rPr>
      <w:t xml:space="preserve">Tel. 93 </w:t>
    </w:r>
    <w:r w:rsidR="005457C9">
      <w:rPr>
        <w:rFonts w:cs="Arial"/>
        <w:color w:val="000000"/>
        <w:sz w:val="14"/>
      </w:rPr>
      <w:t>554</w:t>
    </w:r>
    <w:r>
      <w:rPr>
        <w:rFonts w:cs="Arial"/>
        <w:color w:val="000000"/>
        <w:sz w:val="14"/>
      </w:rPr>
      <w:t xml:space="preserve"> </w:t>
    </w:r>
    <w:r w:rsidR="005457C9">
      <w:rPr>
        <w:rFonts w:cs="Arial"/>
        <w:color w:val="000000"/>
        <w:sz w:val="14"/>
      </w:rPr>
      <w:t>57</w:t>
    </w:r>
    <w:r>
      <w:rPr>
        <w:rFonts w:cs="Arial"/>
        <w:color w:val="000000"/>
        <w:sz w:val="14"/>
      </w:rPr>
      <w:t xml:space="preserve"> </w:t>
    </w:r>
    <w:r w:rsidR="005457C9">
      <w:rPr>
        <w:rFonts w:cs="Arial"/>
        <w:color w:val="000000"/>
        <w:sz w:val="14"/>
      </w:rPr>
      <w:t>32</w:t>
    </w:r>
  </w:p>
  <w:p w:rsidR="005457C9" w:rsidRDefault="005457C9" w:rsidP="00277E4C">
    <w:pPr>
      <w:rPr>
        <w:rFonts w:cs="Arial"/>
        <w:color w:val="000000"/>
        <w:sz w:val="14"/>
      </w:rPr>
    </w:pPr>
    <w:r>
      <w:rPr>
        <w:rFonts w:cs="Arial"/>
        <w:color w:val="000000"/>
        <w:sz w:val="14"/>
      </w:rPr>
      <w:t>ajrl.presidencia@gencat.cat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7FA" w:rsidRDefault="006E67FA">
      <w:r>
        <w:separator/>
      </w:r>
    </w:p>
  </w:footnote>
  <w:footnote w:type="continuationSeparator" w:id="0">
    <w:p w:rsidR="006E67FA" w:rsidRDefault="006E6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F57" w:rsidRDefault="00052F57">
    <w:pPr>
      <w:pStyle w:val="Capaler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52F57" w:rsidRDefault="00052F57">
    <w:pPr>
      <w:pStyle w:val="Capalera"/>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F57" w:rsidRPr="00877147" w:rsidRDefault="00BA5618">
    <w:pPr>
      <w:pStyle w:val="Capalera"/>
      <w:tabs>
        <w:tab w:val="clear" w:pos="4252"/>
        <w:tab w:val="clear" w:pos="8504"/>
      </w:tabs>
      <w:ind w:left="-567" w:right="360"/>
      <w:rPr>
        <w:sz w:val="20"/>
      </w:rPr>
    </w:pPr>
    <w:r>
      <w:rPr>
        <w:rFonts w:eastAsia="Times New Roman"/>
        <w:noProof/>
        <w:sz w:val="20"/>
        <w:lang w:eastAsia="ca-ES"/>
      </w:rPr>
      <w:drawing>
        <wp:anchor distT="0" distB="0" distL="114300" distR="114300" simplePos="0" relativeHeight="251660288" behindDoc="1" locked="0" layoutInCell="1" allowOverlap="1">
          <wp:simplePos x="0" y="0"/>
          <wp:positionH relativeFrom="page">
            <wp:posOffset>1083945</wp:posOffset>
          </wp:positionH>
          <wp:positionV relativeFrom="page">
            <wp:posOffset>367030</wp:posOffset>
          </wp:positionV>
          <wp:extent cx="1288800" cy="255600"/>
          <wp:effectExtent l="0" t="0" r="6985" b="0"/>
          <wp:wrapThrough wrapText="bothSides">
            <wp:wrapPolygon edited="0">
              <wp:start x="0" y="0"/>
              <wp:lineTo x="0" y="19343"/>
              <wp:lineTo x="21398" y="19343"/>
              <wp:lineTo x="21398" y="0"/>
              <wp:lineTo x="0" y="0"/>
            </wp:wrapPolygon>
          </wp:wrapThrough>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_org_in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8800" cy="255600"/>
                  </a:xfrm>
                  <a:prstGeom prst="rect">
                    <a:avLst/>
                  </a:prstGeom>
                </pic:spPr>
              </pic:pic>
            </a:graphicData>
          </a:graphic>
          <wp14:sizeRelH relativeFrom="margin">
            <wp14:pctWidth>0</wp14:pctWidth>
          </wp14:sizeRelH>
          <wp14:sizeRelV relativeFrom="margin">
            <wp14:pctHeight>0</wp14:pctHeight>
          </wp14:sizeRelV>
        </wp:anchor>
      </w:drawing>
    </w:r>
    <w:r w:rsidR="00052F57" w:rsidRPr="00877147">
      <w:rPr>
        <w:rFonts w:eastAsia="Times New Roman"/>
        <w:sz w:val="20"/>
        <w:lang w:val="es-ES"/>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F57" w:rsidRDefault="00BA5618">
    <w:pPr>
      <w:pStyle w:val="Capalera"/>
    </w:pPr>
    <w:r>
      <w:rPr>
        <w:noProof/>
        <w:lang w:eastAsia="ca-ES"/>
      </w:rPr>
      <w:drawing>
        <wp:anchor distT="0" distB="0" distL="114300" distR="114300" simplePos="0" relativeHeight="251659264" behindDoc="1" locked="0" layoutInCell="1" allowOverlap="1">
          <wp:simplePos x="0" y="0"/>
          <wp:positionH relativeFrom="page">
            <wp:posOffset>720090</wp:posOffset>
          </wp:positionH>
          <wp:positionV relativeFrom="page">
            <wp:posOffset>356235</wp:posOffset>
          </wp:positionV>
          <wp:extent cx="2340000" cy="522000"/>
          <wp:effectExtent l="0" t="0" r="3175" b="0"/>
          <wp:wrapThrough wrapText="bothSides">
            <wp:wrapPolygon edited="0">
              <wp:start x="0" y="0"/>
              <wp:lineTo x="0" y="20496"/>
              <wp:lineTo x="21453" y="20496"/>
              <wp:lineTo x="21453" y="0"/>
              <wp:lineTo x="0" y="0"/>
            </wp:wrapPolygon>
          </wp:wrapThrough>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_or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52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activeWritingStyle w:appName="MSWord" w:lang="es-ES_tradnl" w:vendorID="9" w:dllVersion="512" w:checkStyle="1"/>
  <w:activeWritingStyle w:appName="MSWord" w:lang="es-ES"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FA"/>
    <w:rsid w:val="0004552E"/>
    <w:rsid w:val="00052F57"/>
    <w:rsid w:val="0006241A"/>
    <w:rsid w:val="00062F77"/>
    <w:rsid w:val="000728E2"/>
    <w:rsid w:val="00075028"/>
    <w:rsid w:val="000A6768"/>
    <w:rsid w:val="000B23F6"/>
    <w:rsid w:val="000C24B2"/>
    <w:rsid w:val="0010080B"/>
    <w:rsid w:val="00151B7E"/>
    <w:rsid w:val="00153362"/>
    <w:rsid w:val="001617C5"/>
    <w:rsid w:val="00176B4C"/>
    <w:rsid w:val="00182D9E"/>
    <w:rsid w:val="001873DC"/>
    <w:rsid w:val="001E48A7"/>
    <w:rsid w:val="001E6806"/>
    <w:rsid w:val="001F24B3"/>
    <w:rsid w:val="001F7A35"/>
    <w:rsid w:val="00216D34"/>
    <w:rsid w:val="00221ABE"/>
    <w:rsid w:val="002402AA"/>
    <w:rsid w:val="00277E4C"/>
    <w:rsid w:val="00291AE0"/>
    <w:rsid w:val="002A66FF"/>
    <w:rsid w:val="002D36C4"/>
    <w:rsid w:val="002F31D9"/>
    <w:rsid w:val="00314C10"/>
    <w:rsid w:val="003209C3"/>
    <w:rsid w:val="003209F1"/>
    <w:rsid w:val="00331766"/>
    <w:rsid w:val="0035470E"/>
    <w:rsid w:val="00370B73"/>
    <w:rsid w:val="003815AB"/>
    <w:rsid w:val="003B35E2"/>
    <w:rsid w:val="003B7C57"/>
    <w:rsid w:val="003D26F8"/>
    <w:rsid w:val="0041362E"/>
    <w:rsid w:val="004311E1"/>
    <w:rsid w:val="004321E4"/>
    <w:rsid w:val="004365CB"/>
    <w:rsid w:val="004473CE"/>
    <w:rsid w:val="00480715"/>
    <w:rsid w:val="004833C6"/>
    <w:rsid w:val="004A3A21"/>
    <w:rsid w:val="004A40B0"/>
    <w:rsid w:val="004B205E"/>
    <w:rsid w:val="004C635E"/>
    <w:rsid w:val="004D242A"/>
    <w:rsid w:val="004D4463"/>
    <w:rsid w:val="004E3BEB"/>
    <w:rsid w:val="005032BB"/>
    <w:rsid w:val="005062BE"/>
    <w:rsid w:val="00516E5C"/>
    <w:rsid w:val="005457C9"/>
    <w:rsid w:val="00557185"/>
    <w:rsid w:val="005964D9"/>
    <w:rsid w:val="005E1CBD"/>
    <w:rsid w:val="00613310"/>
    <w:rsid w:val="006138B6"/>
    <w:rsid w:val="006C476E"/>
    <w:rsid w:val="006D4920"/>
    <w:rsid w:val="006E36D0"/>
    <w:rsid w:val="006E67FA"/>
    <w:rsid w:val="00706093"/>
    <w:rsid w:val="007415D8"/>
    <w:rsid w:val="00752F09"/>
    <w:rsid w:val="00764AB8"/>
    <w:rsid w:val="007A2AC2"/>
    <w:rsid w:val="007C0725"/>
    <w:rsid w:val="007C0ED2"/>
    <w:rsid w:val="007C5F5D"/>
    <w:rsid w:val="008061E0"/>
    <w:rsid w:val="008308E8"/>
    <w:rsid w:val="00877147"/>
    <w:rsid w:val="008777F9"/>
    <w:rsid w:val="00890DBB"/>
    <w:rsid w:val="00892B68"/>
    <w:rsid w:val="00896839"/>
    <w:rsid w:val="008B101A"/>
    <w:rsid w:val="0092531B"/>
    <w:rsid w:val="0095413D"/>
    <w:rsid w:val="00962555"/>
    <w:rsid w:val="009C69E1"/>
    <w:rsid w:val="009F220F"/>
    <w:rsid w:val="00A64789"/>
    <w:rsid w:val="00A67237"/>
    <w:rsid w:val="00AA5F59"/>
    <w:rsid w:val="00AC0B99"/>
    <w:rsid w:val="00AD45E7"/>
    <w:rsid w:val="00AF33C1"/>
    <w:rsid w:val="00B465E1"/>
    <w:rsid w:val="00B6028E"/>
    <w:rsid w:val="00B63402"/>
    <w:rsid w:val="00B94606"/>
    <w:rsid w:val="00B96759"/>
    <w:rsid w:val="00BA5618"/>
    <w:rsid w:val="00BD7FFE"/>
    <w:rsid w:val="00BF3C94"/>
    <w:rsid w:val="00C4148E"/>
    <w:rsid w:val="00C5246D"/>
    <w:rsid w:val="00C80152"/>
    <w:rsid w:val="00CA0D8A"/>
    <w:rsid w:val="00D0688D"/>
    <w:rsid w:val="00D06C93"/>
    <w:rsid w:val="00D23708"/>
    <w:rsid w:val="00D2503D"/>
    <w:rsid w:val="00D26186"/>
    <w:rsid w:val="00D453D4"/>
    <w:rsid w:val="00D66331"/>
    <w:rsid w:val="00D728A2"/>
    <w:rsid w:val="00DB103A"/>
    <w:rsid w:val="00DD678F"/>
    <w:rsid w:val="00E00A1A"/>
    <w:rsid w:val="00E21409"/>
    <w:rsid w:val="00E264F1"/>
    <w:rsid w:val="00E407E7"/>
    <w:rsid w:val="00E531A5"/>
    <w:rsid w:val="00E76305"/>
    <w:rsid w:val="00EC0771"/>
    <w:rsid w:val="00EC4EFB"/>
    <w:rsid w:val="00EC58FC"/>
    <w:rsid w:val="00EF0975"/>
    <w:rsid w:val="00F20122"/>
    <w:rsid w:val="00F238A1"/>
    <w:rsid w:val="00F47D7D"/>
    <w:rsid w:val="00FC251F"/>
    <w:rsid w:val="00FD5EE6"/>
    <w:rsid w:val="00FE13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57264D"/>
  <w15:docId w15:val="{77669D9F-332A-4FB7-BC00-417D0F05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7FA"/>
    <w:rPr>
      <w:rFonts w:ascii="Arial" w:eastAsia="Times New Roman" w:hAnsi="Arial"/>
      <w:sz w:val="24"/>
      <w:lang w:eastAsia="es-ES"/>
    </w:rPr>
  </w:style>
  <w:style w:type="paragraph" w:styleId="Ttol1">
    <w:name w:val="heading 1"/>
    <w:basedOn w:val="Normal"/>
    <w:next w:val="Normal"/>
    <w:link w:val="Ttol1Car"/>
    <w:qFormat/>
    <w:rsid w:val="00277E4C"/>
    <w:pPr>
      <w:keepNext/>
      <w:ind w:hanging="70"/>
      <w:outlineLvl w:val="0"/>
    </w:pPr>
    <w:rPr>
      <w:rFonts w:eastAsia="Times"/>
      <w:b/>
      <w:sz w:val="22"/>
      <w:lang w:val="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0728E2"/>
    <w:pPr>
      <w:tabs>
        <w:tab w:val="center" w:pos="4252"/>
        <w:tab w:val="right" w:pos="8504"/>
      </w:tabs>
    </w:pPr>
    <w:rPr>
      <w:rFonts w:eastAsia="Times"/>
      <w:sz w:val="22"/>
    </w:rPr>
  </w:style>
  <w:style w:type="paragraph" w:styleId="Peu">
    <w:name w:val="footer"/>
    <w:basedOn w:val="Normal"/>
    <w:pPr>
      <w:tabs>
        <w:tab w:val="center" w:pos="4252"/>
        <w:tab w:val="right" w:pos="8504"/>
      </w:tabs>
    </w:pPr>
    <w:rPr>
      <w:rFonts w:eastAsia="Times"/>
      <w:sz w:val="22"/>
    </w:rPr>
  </w:style>
  <w:style w:type="character" w:styleId="Nmerodepgina">
    <w:name w:val="page number"/>
    <w:rsid w:val="000728E2"/>
    <w:rPr>
      <w:rFonts w:ascii="Arial" w:hAnsi="Arial"/>
    </w:rPr>
  </w:style>
  <w:style w:type="character" w:styleId="Textennegreta">
    <w:name w:val="Strong"/>
    <w:qFormat/>
    <w:rsid w:val="000728E2"/>
    <w:rPr>
      <w:rFonts w:ascii="Arial" w:hAnsi="Arial"/>
      <w:b/>
      <w:bCs/>
    </w:rPr>
  </w:style>
  <w:style w:type="paragraph" w:styleId="Textindependent">
    <w:name w:val="Body Text"/>
    <w:basedOn w:val="Normal"/>
    <w:link w:val="TextindependentCar"/>
    <w:uiPriority w:val="99"/>
    <w:rsid w:val="0006241A"/>
    <w:rPr>
      <w:rFonts w:eastAsia="Times"/>
      <w:sz w:val="14"/>
    </w:rPr>
  </w:style>
  <w:style w:type="paragraph" w:styleId="Textdeglobus">
    <w:name w:val="Balloon Text"/>
    <w:basedOn w:val="Normal"/>
    <w:semiHidden/>
    <w:rsid w:val="002F31D9"/>
    <w:rPr>
      <w:rFonts w:ascii="Tahoma" w:hAnsi="Tahoma" w:cs="Tahoma"/>
      <w:sz w:val="16"/>
      <w:szCs w:val="16"/>
    </w:rPr>
  </w:style>
  <w:style w:type="character" w:styleId="Enlla">
    <w:name w:val="Hyperlink"/>
    <w:rsid w:val="00291AE0"/>
    <w:rPr>
      <w:color w:val="0000FF"/>
      <w:u w:val="single"/>
    </w:rPr>
  </w:style>
  <w:style w:type="character" w:customStyle="1" w:styleId="Ttol1Car">
    <w:name w:val="Títol 1 Car"/>
    <w:basedOn w:val="Tipusdelletraperdefectedelpargraf"/>
    <w:link w:val="Ttol1"/>
    <w:rsid w:val="00277E4C"/>
    <w:rPr>
      <w:rFonts w:ascii="Arial" w:hAnsi="Arial"/>
      <w:b/>
      <w:sz w:val="22"/>
      <w:lang w:val="es-ES" w:eastAsia="es-ES"/>
    </w:rPr>
  </w:style>
  <w:style w:type="paragraph" w:styleId="NormalWeb">
    <w:name w:val="Normal (Web)"/>
    <w:basedOn w:val="Normal"/>
    <w:uiPriority w:val="99"/>
    <w:semiHidden/>
    <w:unhideWhenUsed/>
    <w:rsid w:val="006E67FA"/>
    <w:pPr>
      <w:spacing w:before="100" w:beforeAutospacing="1" w:after="142" w:line="276" w:lineRule="auto"/>
    </w:pPr>
    <w:rPr>
      <w:rFonts w:ascii="Times New Roman" w:hAnsi="Times New Roman"/>
      <w:szCs w:val="24"/>
      <w:lang w:val="es-ES"/>
    </w:rPr>
  </w:style>
  <w:style w:type="character" w:customStyle="1" w:styleId="TextindependentCar">
    <w:name w:val="Text independent Car"/>
    <w:basedOn w:val="Tipusdelletraperdefectedelpargraf"/>
    <w:link w:val="Textindependent"/>
    <w:uiPriority w:val="99"/>
    <w:rsid w:val="006E67FA"/>
    <w:rPr>
      <w:rFonts w:ascii="Arial" w:hAnsi="Arial"/>
      <w:sz w:val="14"/>
      <w:lang w:eastAsia="es-ES"/>
    </w:rPr>
  </w:style>
  <w:style w:type="character" w:customStyle="1" w:styleId="Hipervincle">
    <w:name w:val="Hipervincle"/>
    <w:rsid w:val="005964D9"/>
    <w:rPr>
      <w:rFonts w:ascii="Arial" w:hAnsi="Arial"/>
      <w:noProof/>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32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P0492_SdG_AJ_IAL\P0492_Patrimoni_Ass_Jur&#237;dica\Assumptes%20Administratius\Plantilla_docum_treball.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517255951CCD4D8E0845BAFCBF8D70" ma:contentTypeVersion="0" ma:contentTypeDescription="Crea un document nou" ma:contentTypeScope="" ma:versionID="98d2347a46616c2d000fbc204a00de8d">
  <xsd:schema xmlns:xsd="http://www.w3.org/2001/XMLSchema" xmlns:xs="http://www.w3.org/2001/XMLSchema" xmlns:p="http://schemas.microsoft.com/office/2006/metadata/properties" xmlns:ns2="9cba1316-911c-46e6-a34f-a559cc58a078" targetNamespace="http://schemas.microsoft.com/office/2006/metadata/properties" ma:root="true" ma:fieldsID="e232940d616f7a3dd87ed01aa2d529fd" ns2:_="">
    <xsd:import namespace="9cba1316-911c-46e6-a34f-a559cc58a07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a1316-911c-46e6-a34f-a559cc58a078" elementFormDefault="qualified">
    <xsd:import namespace="http://schemas.microsoft.com/office/2006/documentManagement/types"/>
    <xsd:import namespace="http://schemas.microsoft.com/office/infopath/2007/PartnerControls"/>
    <xsd:element name="SharedWithUsers" ma:index="8"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250C5-1D12-4B53-AB45-85DD51EE1F2B}">
  <ds:schemaRefs>
    <ds:schemaRef ds:uri="http://schemas.microsoft.com/sharepoint/v3/contenttype/forms"/>
  </ds:schemaRefs>
</ds:datastoreItem>
</file>

<file path=customXml/itemProps2.xml><?xml version="1.0" encoding="utf-8"?>
<ds:datastoreItem xmlns:ds="http://schemas.openxmlformats.org/officeDocument/2006/customXml" ds:itemID="{92AA41D3-DD20-4919-8486-636995CDE7D2}">
  <ds:schemaRefs>
    <ds:schemaRef ds:uri="http://purl.org/dc/elements/1.1/"/>
    <ds:schemaRef ds:uri="http://schemas.microsoft.com/office/2006/metadata/properties"/>
    <ds:schemaRef ds:uri="http://purl.org/dc/terms/"/>
    <ds:schemaRef ds:uri="9cba1316-911c-46e6-a34f-a559cc58a07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99743F6-D727-446E-80A4-2EA04D52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a1316-911c-46e6-a34f-a559cc58a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4A89D-8466-4E42-B926-14246B20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Plantilla_docum_treball.dotx</Template>
  <TotalTime>0</TotalTime>
  <Pages>1</Pages>
  <Words>1208</Words>
  <Characters>6647</Characters>
  <Application>Microsoft Office Word</Application>
  <DocSecurity>0</DocSecurity>
  <Lines>55</Lines>
  <Paragraphs>15</Paragraphs>
  <ScaleCrop>false</ScaleCrop>
  <HeadingPairs>
    <vt:vector size="2" baseType="variant">
      <vt:variant>
        <vt:lpstr>Títol</vt:lpstr>
      </vt:variant>
      <vt:variant>
        <vt:i4>1</vt:i4>
      </vt:variant>
    </vt:vector>
  </HeadingPairs>
  <TitlesOfParts>
    <vt:vector size="1" baseType="lpstr">
      <vt:lpstr>Direcció General d'Administració Local. Sub-direcció General d'Assistència Jurídica i d'Innovació a l'Administració Local_inf</vt:lpstr>
    </vt:vector>
  </TitlesOfParts>
  <Manager>Àrea Organització</Manager>
  <Company>Departament de la Presidència</Company>
  <LinksUpToDate>false</LinksUpToDate>
  <CharactersWithSpaces>7840</CharactersWithSpaces>
  <SharedDoc>false</SharedDoc>
  <HLinks>
    <vt:vector size="6" baseType="variant">
      <vt:variant>
        <vt:i4>4784224</vt:i4>
      </vt:variant>
      <vt:variant>
        <vt:i4>2</vt:i4>
      </vt:variant>
      <vt:variant>
        <vt:i4>0</vt:i4>
      </vt:variant>
      <vt:variant>
        <vt:i4>5</vt:i4>
      </vt:variant>
      <vt:variant>
        <vt:lpwstr>mailto:unitedstates@gencat.cat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Direcció General d'Administració Local. Sub-direcció General d'Assistència Jurídica i d'Innovació a l'Administració Local_inf</dc:title>
  <dc:creator>Windows User</dc:creator>
  <cp:keywords>inf</cp:keywords>
  <cp:lastModifiedBy>Vericat Vidal, Vanessa</cp:lastModifiedBy>
  <cp:revision>5</cp:revision>
  <cp:lastPrinted>2008-10-15T15:43:00Z</cp:lastPrinted>
  <dcterms:created xsi:type="dcterms:W3CDTF">2020-10-13T07:17:00Z</dcterms:created>
  <dcterms:modified xsi:type="dcterms:W3CDTF">2021-04-12T11:22:00Z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0x010100FE517255951CCD4D8E0845BAFCBF8D70</vt:lpwstr>
  </property>
</Properties>
</file>